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700520" cy="8253095"/>
            <wp:effectExtent l="0" t="0" r="0" b="0"/>
            <wp:wrapSquare wrapText="largest"/>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stretch>
                      <a:fillRect/>
                    </a:stretch>
                  </pic:blipFill>
                  <pic:spPr bwMode="auto">
                    <a:xfrm>
                      <a:off x="0" y="0"/>
                      <a:ext cx="6700520" cy="8253095"/>
                    </a:xfrm>
                    <a:prstGeom prst="rect">
                      <a:avLst/>
                    </a:prstGeom>
                  </pic:spPr>
                </pic:pic>
              </a:graphicData>
            </a:graphic>
          </wp:anchor>
        </w:drawing>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eastAsia="SimSun" w:cs="Times New Roman"/>
          <w:b/>
          <w:b/>
          <w:sz w:val="24"/>
          <w:szCs w:val="24"/>
          <w:lang w:val="uk-UA" w:eastAsia="ru-RU"/>
        </w:rPr>
      </w:pPr>
      <w:r>
        <w:rPr/>
      </w:r>
    </w:p>
    <w:p>
      <w:pPr>
        <w:pStyle w:val="Normal"/>
        <w:widowControl w:val="false"/>
        <w:spacing w:before="0" w:after="0"/>
        <w:ind w:right="142"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jc w:val="center"/>
        <w:rPr/>
      </w:pPr>
      <w:r>
        <w:rPr>
          <w:rFonts w:cs="Times New Roman" w:ascii="Times New Roman" w:hAnsi="Times New Roman"/>
          <w:b/>
          <w:bCs/>
          <w:sz w:val="40"/>
          <w:szCs w:val="40"/>
          <w:lang w:val="uk-UA"/>
        </w:rPr>
        <w:t>З</w:t>
      </w:r>
      <w:r>
        <w:rPr>
          <w:rFonts w:cs="Times New Roman" w:ascii="Times New Roman" w:hAnsi="Times New Roman"/>
          <w:b/>
          <w:bCs/>
          <w:sz w:val="40"/>
          <w:szCs w:val="40"/>
          <w:lang w:val="uk-UA"/>
        </w:rPr>
        <w:t>МІСТ</w:t>
      </w:r>
    </w:p>
    <w:p>
      <w:pPr>
        <w:pStyle w:val="Normal"/>
        <w:spacing w:lineRule="auto" w:line="240"/>
        <w:jc w:val="both"/>
        <w:rPr/>
      </w:pPr>
      <w:r>
        <w:rPr>
          <w:rFonts w:cs="Times New Roman" w:ascii="Times New Roman" w:hAnsi="Times New Roman"/>
          <w:sz w:val="32"/>
          <w:szCs w:val="32"/>
          <w:lang w:val="uk-UA"/>
        </w:rPr>
        <w:t>І. ПРИЗНАЧЕННЯ  СТРАТЕГІЇ  РОЗВИТКУ ГОРБАКІВСЬКОГО ЛІЦЕЮ</w:t>
      </w:r>
    </w:p>
    <w:p>
      <w:pPr>
        <w:pStyle w:val="Normal"/>
        <w:spacing w:lineRule="auto" w:line="240" w:before="0" w:after="0"/>
        <w:jc w:val="both"/>
        <w:rPr/>
      </w:pPr>
      <w:r>
        <w:rPr>
          <w:rFonts w:cs="Times New Roman" w:ascii="Times New Roman" w:hAnsi="Times New Roman"/>
          <w:sz w:val="32"/>
          <w:szCs w:val="32"/>
          <w:lang w:val="uk-UA"/>
        </w:rPr>
        <w:t>1.1.  Вступ.</w:t>
      </w:r>
    </w:p>
    <w:p>
      <w:pPr>
        <w:pStyle w:val="Normal"/>
        <w:spacing w:before="0" w:after="0"/>
        <w:jc w:val="both"/>
        <w:rPr/>
      </w:pPr>
      <w:r>
        <w:rPr>
          <w:rFonts w:cs="Times New Roman" w:ascii="Times New Roman" w:hAnsi="Times New Roman"/>
          <w:sz w:val="32"/>
          <w:szCs w:val="32"/>
          <w:lang w:val="uk-UA"/>
        </w:rPr>
        <w:t>1.2.  Загальні положення</w:t>
      </w:r>
    </w:p>
    <w:p>
      <w:pPr>
        <w:pStyle w:val="Normal"/>
        <w:spacing w:before="0" w:after="0"/>
        <w:jc w:val="both"/>
        <w:rPr/>
      </w:pPr>
      <w:r>
        <w:rPr>
          <w:rFonts w:cs="Times New Roman" w:ascii="Times New Roman" w:hAnsi="Times New Roman"/>
          <w:sz w:val="32"/>
          <w:szCs w:val="32"/>
          <w:lang w:val="uk-UA"/>
        </w:rPr>
        <w:t>1.3.  Мета та завдання Стратегії розвитку</w:t>
      </w:r>
    </w:p>
    <w:p>
      <w:pPr>
        <w:pStyle w:val="Normal"/>
        <w:spacing w:before="0" w:after="0"/>
        <w:jc w:val="both"/>
        <w:rPr/>
      </w:pPr>
      <w:r>
        <w:rPr>
          <w:rFonts w:cs="Times New Roman" w:ascii="Times New Roman" w:hAnsi="Times New Roman"/>
          <w:sz w:val="32"/>
          <w:szCs w:val="32"/>
          <w:lang w:val="uk-UA"/>
        </w:rPr>
        <w:t>1.4. Місія, візія та стратегічні  завдання  розвитку ліцею</w:t>
      </w:r>
    </w:p>
    <w:p>
      <w:pPr>
        <w:pStyle w:val="Normal"/>
        <w:spacing w:before="0" w:after="0"/>
        <w:jc w:val="both"/>
        <w:rPr/>
      </w:pPr>
      <w:r>
        <w:rPr>
          <w:rFonts w:cs="Times New Roman" w:ascii="Times New Roman" w:hAnsi="Times New Roman"/>
          <w:sz w:val="32"/>
          <w:szCs w:val="32"/>
          <w:lang w:val="uk-UA"/>
        </w:rPr>
        <w:t>ІІ.ОЦІНКА ДІЯЛЬНОСТІ ФУНКЦІОНУВАННЯ ГОРБАКІВСЬКОГО ЛІЦЕЮ ЗА ПОПЕРЕДНІЙ РІК</w:t>
      </w:r>
    </w:p>
    <w:p>
      <w:pPr>
        <w:pStyle w:val="Normal"/>
        <w:spacing w:before="0" w:after="0"/>
        <w:jc w:val="both"/>
        <w:rPr/>
      </w:pPr>
      <w:r>
        <w:rPr>
          <w:rFonts w:cs="Times New Roman" w:ascii="Times New Roman" w:hAnsi="Times New Roman"/>
          <w:sz w:val="32"/>
          <w:szCs w:val="32"/>
          <w:lang w:val="uk-UA"/>
        </w:rPr>
        <w:t>1. Освітнє середовище закладу освіти</w:t>
      </w:r>
    </w:p>
    <w:p>
      <w:pPr>
        <w:pStyle w:val="Normal"/>
        <w:spacing w:before="0" w:after="0"/>
        <w:jc w:val="both"/>
        <w:rPr/>
      </w:pPr>
      <w:r>
        <w:rPr>
          <w:rFonts w:cs="Times New Roman" w:ascii="Times New Roman" w:hAnsi="Times New Roman"/>
          <w:sz w:val="32"/>
          <w:szCs w:val="32"/>
          <w:lang w:val="uk-UA"/>
        </w:rPr>
        <w:t>2.</w:t>
      </w:r>
      <w:r>
        <w:rPr>
          <w:rFonts w:cs="Times New Roman" w:ascii="Times New Roman" w:hAnsi="Times New Roman"/>
          <w:sz w:val="32"/>
          <w:szCs w:val="32"/>
        </w:rPr>
        <w:t>Система оцінювання здобувачів освіти</w:t>
      </w:r>
    </w:p>
    <w:p>
      <w:pPr>
        <w:pStyle w:val="Normal"/>
        <w:spacing w:before="0" w:after="0"/>
        <w:jc w:val="both"/>
        <w:rPr/>
      </w:pPr>
      <w:r>
        <w:rPr>
          <w:rFonts w:cs="Times New Roman" w:ascii="Times New Roman" w:hAnsi="Times New Roman"/>
          <w:sz w:val="32"/>
          <w:szCs w:val="32"/>
        </w:rPr>
        <w:t>3. Педагогічна      діяльність   педагогічних  працівників      закладу</w:t>
      </w:r>
    </w:p>
    <w:p>
      <w:pPr>
        <w:pStyle w:val="Normal"/>
        <w:spacing w:before="0" w:after="0"/>
        <w:jc w:val="both"/>
        <w:rPr/>
      </w:pPr>
      <w:r>
        <w:rPr>
          <w:rFonts w:cs="Times New Roman" w:ascii="Times New Roman" w:hAnsi="Times New Roman"/>
          <w:sz w:val="32"/>
          <w:szCs w:val="32"/>
        </w:rPr>
        <w:t>освіти</w:t>
      </w:r>
    </w:p>
    <w:p>
      <w:pPr>
        <w:pStyle w:val="Normal"/>
        <w:spacing w:before="0" w:after="0"/>
        <w:jc w:val="both"/>
        <w:rPr/>
      </w:pPr>
      <w:r>
        <w:rPr>
          <w:rFonts w:cs="Times New Roman" w:ascii="Times New Roman" w:hAnsi="Times New Roman"/>
          <w:sz w:val="32"/>
          <w:szCs w:val="32"/>
          <w:lang w:val="uk-UA"/>
        </w:rPr>
        <w:t>4.Управлінські процеси закладу освіти</w:t>
      </w:r>
    </w:p>
    <w:p>
      <w:pPr>
        <w:pStyle w:val="Normal"/>
        <w:spacing w:before="0" w:after="0"/>
        <w:jc w:val="both"/>
        <w:rPr/>
      </w:pPr>
      <w:r>
        <w:rPr>
          <w:rFonts w:cs="Times New Roman" w:ascii="Times New Roman" w:hAnsi="Times New Roman"/>
          <w:sz w:val="32"/>
          <w:szCs w:val="32"/>
          <w:lang w:val="uk-UA"/>
        </w:rPr>
        <w:t>ІІІ. СТРАТЕГІЧНІ НАПРЯМКИ РОЗВИТКУ ЛІЦЕЮ І ШЛЯХИ ЇХНЬОЇ РЕАЛІЗАЦІЇ</w:t>
      </w:r>
      <w:r>
        <w:rPr>
          <w:rFonts w:cs="Times New Roman" w:ascii="Times New Roman" w:hAnsi="Times New Roman"/>
          <w:b/>
          <w:sz w:val="36"/>
          <w:szCs w:val="36"/>
          <w:lang w:val="uk-UA"/>
        </w:rPr>
        <w:t xml:space="preserve">                  </w:t>
      </w:r>
    </w:p>
    <w:p>
      <w:pPr>
        <w:pStyle w:val="Normal"/>
        <w:spacing w:before="0" w:after="0"/>
        <w:jc w:val="both"/>
        <w:rPr/>
      </w:pPr>
      <w:r>
        <w:rPr>
          <w:rFonts w:cs="Times New Roman" w:ascii="Times New Roman" w:hAnsi="Times New Roman"/>
          <w:sz w:val="32"/>
          <w:szCs w:val="32"/>
          <w:lang w:val="uk-UA"/>
        </w:rPr>
        <w:t>1. Забезпечення інтелектуального розвитку здобувачів освіти формування їх життєвих компетентностей шляхом реалізації індивідуальної освітньої траєкторії</w:t>
      </w:r>
    </w:p>
    <w:p>
      <w:pPr>
        <w:pStyle w:val="Normal"/>
        <w:spacing w:before="0" w:after="0"/>
        <w:jc w:val="both"/>
        <w:rPr/>
      </w:pPr>
      <w:r>
        <w:rPr>
          <w:rFonts w:cs="Times New Roman" w:ascii="Times New Roman" w:hAnsi="Times New Roman"/>
          <w:sz w:val="32"/>
          <w:szCs w:val="32"/>
          <w:lang w:val="uk-UA"/>
        </w:rPr>
        <w:t>2.</w:t>
      </w:r>
      <w:r>
        <w:rPr>
          <w:rFonts w:cs="Times New Roman" w:ascii="Times New Roman" w:hAnsi="Times New Roman"/>
          <w:sz w:val="32"/>
          <w:szCs w:val="32"/>
        </w:rPr>
        <w:t>Створенння умов для професійного розвитку та самовдосконалення професійних компетентностей педагогічних працівників, впровадження інноваційних технологій</w:t>
      </w:r>
    </w:p>
    <w:p>
      <w:pPr>
        <w:pStyle w:val="Normal"/>
        <w:spacing w:before="0" w:after="0"/>
        <w:jc w:val="both"/>
        <w:rPr/>
      </w:pPr>
      <w:r>
        <w:rPr>
          <w:rFonts w:cs="Times New Roman" w:ascii="Times New Roman" w:hAnsi="Times New Roman"/>
          <w:sz w:val="32"/>
          <w:szCs w:val="32"/>
        </w:rPr>
        <w:t xml:space="preserve">3. </w:t>
      </w:r>
      <w:r>
        <w:rPr>
          <w:rFonts w:cs="Times New Roman" w:ascii="Times New Roman" w:hAnsi="Times New Roman"/>
          <w:bCs/>
          <w:sz w:val="32"/>
          <w:szCs w:val="32"/>
        </w:rPr>
        <w:t xml:space="preserve">Створення в закладі освіти </w:t>
      </w:r>
      <w:r>
        <w:rPr>
          <w:rFonts w:cs="Times New Roman" w:ascii="Times New Roman" w:hAnsi="Times New Roman"/>
          <w:bCs/>
          <w:sz w:val="32"/>
          <w:szCs w:val="32"/>
          <w:lang w:val="uk-UA"/>
        </w:rPr>
        <w:t xml:space="preserve">безпечного </w:t>
      </w:r>
      <w:r>
        <w:rPr>
          <w:rFonts w:cs="Times New Roman" w:ascii="Times New Roman" w:hAnsi="Times New Roman"/>
          <w:bCs/>
          <w:sz w:val="32"/>
          <w:szCs w:val="32"/>
        </w:rPr>
        <w:t>освітнього середовища, універсального дизайну та розумного пристосування</w:t>
      </w:r>
      <w:r>
        <w:rPr>
          <w:rFonts w:cs="Times New Roman" w:ascii="Times New Roman" w:hAnsi="Times New Roman"/>
          <w:sz w:val="32"/>
          <w:szCs w:val="32"/>
        </w:rPr>
        <w:t xml:space="preserve"> </w:t>
      </w:r>
    </w:p>
    <w:p>
      <w:pPr>
        <w:pStyle w:val="Normal"/>
        <w:spacing w:before="0" w:after="0"/>
        <w:jc w:val="both"/>
        <w:rPr/>
      </w:pPr>
      <w:r>
        <w:rPr>
          <w:rFonts w:cs="Times New Roman" w:ascii="Times New Roman" w:hAnsi="Times New Roman"/>
          <w:sz w:val="32"/>
          <w:szCs w:val="32"/>
        </w:rPr>
        <w:t>4.Створення умов для надання освітніх послуг особам з особливими освітніми потребами</w:t>
      </w:r>
    </w:p>
    <w:p>
      <w:pPr>
        <w:pStyle w:val="Normal"/>
        <w:spacing w:before="0" w:after="0"/>
        <w:jc w:val="both"/>
        <w:rPr/>
      </w:pPr>
      <w:r>
        <w:rPr>
          <w:rFonts w:cs="Times New Roman" w:ascii="Times New Roman" w:hAnsi="Times New Roman"/>
          <w:sz w:val="32"/>
          <w:szCs w:val="32"/>
          <w:lang w:val="uk-UA"/>
        </w:rPr>
        <w:t>5. Забезпечення наявності інформаційних систем для ефективного управління закладом освіти та модернізації освітнього процесу</w:t>
      </w:r>
    </w:p>
    <w:p>
      <w:pPr>
        <w:pStyle w:val="Normal"/>
        <w:spacing w:before="0" w:after="0"/>
        <w:jc w:val="both"/>
        <w:rPr/>
      </w:pPr>
      <w:r>
        <w:rPr>
          <w:rFonts w:cs="Times New Roman" w:ascii="Times New Roman" w:hAnsi="Times New Roman"/>
          <w:sz w:val="32"/>
          <w:szCs w:val="32"/>
          <w:lang w:val="uk-UA"/>
        </w:rPr>
        <w:t>І</w:t>
      </w:r>
      <w:r>
        <w:rPr>
          <w:rFonts w:cs="Times New Roman" w:ascii="Times New Roman" w:hAnsi="Times New Roman"/>
          <w:sz w:val="32"/>
          <w:szCs w:val="32"/>
        </w:rPr>
        <w:t>V</w:t>
      </w:r>
      <w:r>
        <w:rPr>
          <w:rFonts w:cs="Times New Roman" w:ascii="Times New Roman" w:hAnsi="Times New Roman"/>
          <w:sz w:val="32"/>
          <w:szCs w:val="32"/>
          <w:lang w:val="uk-UA"/>
        </w:rPr>
        <w:t>.ОЧІКУВАНІ РЕЗУЛЬТАТИ РЕАЛІЗАЦІЇ СТРАТЕГІЇ РОЗВИТКУ</w:t>
      </w:r>
    </w:p>
    <w:p>
      <w:pPr>
        <w:pStyle w:val="Normal"/>
        <w:spacing w:before="0" w:after="0"/>
        <w:jc w:val="both"/>
        <w:rPr/>
      </w:pPr>
      <w:r>
        <w:rPr>
          <w:rFonts w:cs="Times New Roman" w:ascii="Times New Roman" w:hAnsi="Times New Roman"/>
          <w:sz w:val="32"/>
          <w:szCs w:val="32"/>
        </w:rPr>
        <w:t>V</w:t>
      </w:r>
      <w:r>
        <w:rPr>
          <w:rFonts w:cs="Times New Roman" w:ascii="Times New Roman" w:hAnsi="Times New Roman"/>
          <w:sz w:val="32"/>
          <w:szCs w:val="32"/>
          <w:lang w:val="uk-UA"/>
        </w:rPr>
        <w:t>. МОНІТОРИНГ І ОЦІНЮВАННЯ ЯКОСТІ ВПРОВАДЖЕННЯ   СТРАТЕГІЇ   РОЗВИТКУ</w:t>
      </w:r>
    </w:p>
    <w:p>
      <w:pPr>
        <w:pStyle w:val="Normal"/>
        <w:jc w:val="center"/>
        <w:rPr>
          <w:rFonts w:ascii="Times New Roman" w:hAnsi="Times New Roman" w:cs="Times New Roman"/>
          <w:b/>
          <w:b/>
          <w:sz w:val="32"/>
          <w:szCs w:val="32"/>
          <w:lang w:val="uk-UA"/>
        </w:rPr>
      </w:pPr>
      <w:r>
        <w:rPr>
          <w:rFonts w:cs="Times New Roman" w:ascii="Times New Roman" w:hAnsi="Times New Roman"/>
          <w:b/>
          <w:sz w:val="32"/>
          <w:szCs w:val="32"/>
          <w:lang w:val="uk-UA"/>
        </w:rPr>
        <w:t>І. ПРИЗНАЧЕННЯ  СТРАТЕГІЇ  РОЗВИТКУ ГОРБАКІВСЬКОГО ЛІЦЕЮ</w:t>
      </w:r>
    </w:p>
    <w:p>
      <w:pPr>
        <w:pStyle w:val="Normal"/>
        <w:jc w:val="both"/>
        <w:rPr>
          <w:rFonts w:ascii="Times New Roman" w:hAnsi="Times New Roman" w:cs="Times New Roman"/>
          <w:b/>
          <w:b/>
          <w:sz w:val="36"/>
          <w:szCs w:val="36"/>
        </w:rPr>
      </w:pPr>
      <w:r>
        <w:rPr>
          <w:rFonts w:cs="Times New Roman" w:ascii="Times New Roman" w:hAnsi="Times New Roman"/>
          <w:b/>
          <w:sz w:val="36"/>
          <w:szCs w:val="36"/>
          <w:lang w:val="uk-UA"/>
        </w:rPr>
        <w:t>1.1.</w:t>
      </w:r>
      <w:r>
        <w:rPr>
          <w:rFonts w:cs="Times New Roman" w:ascii="Times New Roman" w:hAnsi="Times New Roman"/>
          <w:b/>
          <w:sz w:val="36"/>
          <w:szCs w:val="36"/>
        </w:rPr>
        <w:t>Вступ</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Пріоритетним напрямком сучасної освітньої системи України, що підтверджено сучасними державними законами та нормативними документами, є доступ до якісної освіти, до найкращих світових здобутків у освітній галузі.</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Закони України «Про освіту», «Про повну загальну середню освіту» та Державний стандарт початкової освіти, базової і повної загальної середньої освіти орієнтує педагогів на персональну відповідальність за якість надання освітніх послуг та перехід від декларування переваг особистісної моделі до її практичного впровадження. Визначено вимоги до якості знань здобувачів освіти, які відповідають змісту і структурі предметних компетентностей (знає, розуміє, застосовує, аналізує, виявляє ставлення, оцінює тощо). Разом із предметною підготовкою за роки здобуття загальної середньої освіти діти мають оволодіти ключовими компетентностями, до яких, згідно з міжнародними домовленостями, віднесено: уміння вчитися, спілкуватися державною, рідною та іноземними мовами; математична і базова компетентності в галузі природознавства і техніки; інформаційно-комунікаційна; соціальна і громадянська; загальнокультурна; підприємницька; здоров’язберігаюча. </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Основна мета діяльності закладу освіти – це безперервний процес підвищення ефективності освітнього процесу з одночасним урахуванням потреб суспільства, а також потреб особистості здобувача освіти. Цьому сприяє застосування новітніх досягнень педагогіки та психології, використання інноваційних технологій навчання, комп’ютеризація освітнього процесу.</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Освітній процес закладу спрямований на формування у випускника школи якостей, необхідних для життєвого та професійного визначення, а саме:</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орієнтації у сучасних реаліях і підготовленості до життя у ХХІ столітті;</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здатності до самовизначення, саморозвитку, самоосвіти;</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володіння іноземною мовою;</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наявності життєвого досвіду спілкування, роботи в колективі, під керівництвом та самостійно, з довідковою літературою та інформацією, отриманою з мережі Інтернет;</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високого рівня освіченості, культури, здатності до творчої праці, професійного розвитку;</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вільного володіння комп’ютером, високого рівня культури користування ІКТ;</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готовності до вибору професії відповідно до своїх здібностей та можливостей, потреб ринку праці;</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формуванню трудової та моральної життєвої мотивації, активної громадянської і професійної позиції.</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Розвиток та практичне застосування комунікативних та інформаційно-комунікаційних компетенцій здобувачів освіти в умовах особистісно зорієнтованого і діяльнісного підходів є ключовими положеннями Стратегії розвитку закладу.</w:t>
      </w:r>
    </w:p>
    <w:p>
      <w:pPr>
        <w:pStyle w:val="Normal"/>
        <w:spacing w:before="0" w:after="0"/>
        <w:ind w:firstLine="708"/>
        <w:jc w:val="both"/>
        <w:rPr>
          <w:rFonts w:ascii="Times New Roman" w:hAnsi="Times New Roman" w:cs="Times New Roman"/>
          <w:sz w:val="28"/>
          <w:szCs w:val="28"/>
          <w:lang w:val="uk-UA"/>
        </w:rPr>
      </w:pPr>
      <w:r>
        <w:rPr>
          <w:lang w:val="uk-UA"/>
        </w:rPr>
        <w:t xml:space="preserve"> </w:t>
      </w:r>
      <w:r>
        <w:rPr>
          <w:rFonts w:cs="Times New Roman" w:ascii="Times New Roman" w:hAnsi="Times New Roman"/>
          <w:sz w:val="28"/>
          <w:szCs w:val="28"/>
          <w:lang w:val="uk-UA"/>
        </w:rPr>
        <w:t>В сучасних умовах міжособистісна комунікація є не лише умовою соціального буття людини, але і найважливішою складовою професійної діяльності фахівця. У цих умовах кваліфікованість та успішність виконання професійних завдань залежить від якості взаємодії з людьми в конкретних соціокультурних та професійних ситуаціях.</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Комунікативна компетентність є рівнем комунікативної культури, що забезпечує результативність поведінки в певних умовах. А тому одним із пріоритетних завдань закладу освіти є розвиток саме комунікативних компетентностей здобувачів освіти, у тому числі: толерантність, творча активність, рефлективність та емпативність.</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Сучасний світ – світ інформаційних технологій, доступ до скарбниць науки нам дарують засоби масових комунікацій: доступ до бібліотечних матеріалів Wikipedia; користування різноманітними навчальними програмами; електронними підручниками в Інтернеті; участь у оффлайнових та онлайнових семінарах, вебінарах, конкурсах, конференціях, міжрегіональних та міжнародних проектах; дистанційне навчання; створення власних блогів; віртуальні екскурсії; можливість інтерактивного спілкування з мешканцями будь-якого куточка планети; ефективна обробка та збереження інформації тощо. Однією з першочергових завдань закладу освіти є підготовка здобувачів освіти до життя та діяльності в умовах інформаційного суспільства, формування у них навички самостійного пошуку, оцінювання та систематизації інформації, культури спілкування та безпечного користування Інтернетом.</w:t>
      </w:r>
    </w:p>
    <w:p>
      <w:pPr>
        <w:pStyle w:val="Normal"/>
        <w:spacing w:before="0" w:after="0"/>
        <w:ind w:firstLine="708"/>
        <w:jc w:val="both"/>
        <w:rPr/>
      </w:pPr>
      <w:r>
        <w:rPr>
          <w:rFonts w:cs="Times New Roman" w:ascii="Times New Roman" w:hAnsi="Times New Roman"/>
          <w:sz w:val="28"/>
          <w:szCs w:val="28"/>
          <w:lang w:val="uk-UA"/>
        </w:rPr>
        <w:t>Разом з тим успішній діяльності сучасного закладу освіти сприяє інформатизація самого освітнього процесу та управління закладом.</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Інформатизація управлінської діяльності спрямована на автоматизацію роботи, створення єдиного інформаційного освітнього простору закладу, оперативне одержання необхідної інформації, ефективне використання комп’ютерної техніки, що має на меті досягнення ефективного управління якістю педагогічного процесу.</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before="0" w:after="0"/>
        <w:rPr>
          <w:rFonts w:ascii="Times New Roman" w:hAnsi="Times New Roman" w:cs="Times New Roman"/>
          <w:b/>
          <w:b/>
          <w:sz w:val="36"/>
          <w:szCs w:val="36"/>
        </w:rPr>
      </w:pPr>
      <w:r>
        <w:rPr>
          <w:rFonts w:cs="Times New Roman" w:ascii="Times New Roman" w:hAnsi="Times New Roman"/>
          <w:b/>
          <w:sz w:val="36"/>
          <w:szCs w:val="36"/>
          <w:lang w:val="uk-UA"/>
        </w:rPr>
        <w:t>1.2.</w:t>
      </w:r>
      <w:r>
        <w:rPr>
          <w:rFonts w:cs="Times New Roman" w:ascii="Times New Roman" w:hAnsi="Times New Roman"/>
          <w:b/>
          <w:sz w:val="36"/>
          <w:szCs w:val="36"/>
        </w:rPr>
        <w:t>Загальні положення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Розроблення Стратегії розвитку Горбаківського ліцею  Бабинської сільської ради Рівненської області на 2022-2024 роки зумовлено якісним оновленням змісту освіти згідно Законів України «Про освіту», «Про повну загальну середню освіту», яке полягає в необхідності привести її у відповідність із європейськими стандартами, потребами сучасного життя, запитами суспільства щодо надання якісних освітніх послуг</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rPr>
        <w:t>Стратегія розвитку закладу визначає основні шляхи. Вона скеровує педагогів до реалізації ціннісних пріоритетів особистості, задоволення освітніх потреб здобувачів освіти, створення освітнього середовища, в якому б реалізувалася сучасна модель випускника, особистості, готової до життя, здатної самореалізуватися завдяки ключових компетенцій, сформованих під час здобуття освіти</w:t>
      </w:r>
      <w:r>
        <w:rPr>
          <w:rFonts w:cs="Times New Roman" w:ascii="Times New Roman" w:hAnsi="Times New Roman"/>
          <w:sz w:val="28"/>
          <w:szCs w:val="28"/>
          <w:lang w:val="uk-UA"/>
        </w:rPr>
        <w:t>.</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Стратегія розвитку закладу є комплексом методичних, матеріально-технічних та управлінських ідей, принципів, підходів,</w:t>
      </w:r>
      <w:r>
        <w:rPr>
          <w:lang w:val="uk-UA"/>
        </w:rPr>
        <w:t xml:space="preserve"> </w:t>
      </w:r>
      <w:r>
        <w:rPr>
          <w:rFonts w:cs="Times New Roman" w:ascii="Times New Roman" w:hAnsi="Times New Roman"/>
          <w:sz w:val="28"/>
          <w:szCs w:val="28"/>
          <w:lang w:val="uk-UA"/>
        </w:rPr>
        <w:t>що визначають основні цілі, стратегію та специфіку діяльності закладу.  У ній максимально враховані потреби учасників освітнього процесу.</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Основними результатами Стратегії розвитку ліцею будуть удосконалення й модернізація сучасного освітнього середовища закладу, системні позитивні зміни, підвищення якості надання освітніх послуг. </w:t>
      </w:r>
      <w:r>
        <w:rPr>
          <w:rFonts w:cs="Times New Roman" w:ascii="Times New Roman" w:hAnsi="Times New Roman"/>
          <w:sz w:val="28"/>
          <w:szCs w:val="28"/>
        </w:rPr>
        <w:t>Стратегія розвитку закладу дасть можливість виробити пріоритетні напрями діяльності ліцею на найближчі роки.</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36"/>
          <w:szCs w:val="36"/>
          <w:lang w:val="uk-UA"/>
        </w:rPr>
        <w:t xml:space="preserve">1.3. Мета та завдання Стратегії розвитку </w:t>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before="0" w:after="0"/>
        <w:jc w:val="both"/>
        <w:rPr>
          <w:rFonts w:ascii="Times New Roman" w:hAnsi="Times New Roman" w:cs="Times New Roman"/>
          <w:bCs/>
          <w:sz w:val="28"/>
          <w:szCs w:val="28"/>
          <w:lang w:val="uk-UA"/>
        </w:rPr>
      </w:pPr>
      <w:r>
        <w:rPr>
          <w:rFonts w:cs="Times New Roman" w:ascii="Times New Roman" w:hAnsi="Times New Roman"/>
          <w:b/>
          <w:bCs/>
          <w:sz w:val="28"/>
          <w:szCs w:val="28"/>
          <w:lang w:val="uk-UA"/>
        </w:rPr>
        <w:t>Мета стратегії  розвитку –</w:t>
      </w:r>
      <w:r>
        <w:rPr>
          <w:rFonts w:cs="Times New Roman" w:ascii="Times New Roman" w:hAnsi="Times New Roman"/>
          <w:bCs/>
          <w:sz w:val="28"/>
          <w:szCs w:val="28"/>
          <w:lang w:val="uk-UA"/>
        </w:rPr>
        <w:t>визначити перспективи розвитку Горбаківського ліцею як закладу, що надає якісну сучасну освіту відповідно до суспільних потреб, зумовлених розвитком української держави, а саме:</w:t>
      </w:r>
    </w:p>
    <w:p>
      <w:pPr>
        <w:pStyle w:val="Normal"/>
        <w:numPr>
          <w:ilvl w:val="0"/>
          <w:numId w:val="1"/>
        </w:numPr>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t>визначити напрямки діяльності та цільові орієнтири;</w:t>
      </w:r>
    </w:p>
    <w:p>
      <w:pPr>
        <w:pStyle w:val="Normal"/>
        <w:numPr>
          <w:ilvl w:val="0"/>
          <w:numId w:val="1"/>
        </w:numPr>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t>спрямувати спільну роботу колективу ліцею;</w:t>
      </w:r>
    </w:p>
    <w:p>
      <w:pPr>
        <w:pStyle w:val="ListParagraph"/>
        <w:numPr>
          <w:ilvl w:val="0"/>
          <w:numId w:val="1"/>
        </w:numPr>
        <w:spacing w:before="0" w:after="0"/>
        <w:contextualSpacing/>
        <w:jc w:val="both"/>
        <w:rPr>
          <w:rFonts w:ascii="Times New Roman" w:hAnsi="Times New Roman" w:cs="Times New Roman"/>
          <w:sz w:val="28"/>
          <w:szCs w:val="28"/>
          <w:lang w:val="uk-UA"/>
        </w:rPr>
      </w:pPr>
      <w:r>
        <w:rPr>
          <w:rFonts w:cs="Times New Roman" w:ascii="Times New Roman" w:hAnsi="Times New Roman"/>
          <w:bCs/>
          <w:sz w:val="28"/>
          <w:szCs w:val="28"/>
          <w:lang w:val="uk-UA"/>
        </w:rPr>
        <w:t>спроєктувати процес оновлення змісту діяльності.</w:t>
      </w:r>
    </w:p>
    <w:p>
      <w:pPr>
        <w:pStyle w:val="Normal"/>
        <w:spacing w:before="0" w:after="0"/>
        <w:jc w:val="both"/>
        <w:rPr>
          <w:rFonts w:ascii="Times New Roman" w:hAnsi="Times New Roman" w:cs="Times New Roman"/>
          <w:b/>
          <w:b/>
          <w:sz w:val="28"/>
          <w:szCs w:val="28"/>
          <w:lang w:val="uk-UA"/>
        </w:rPr>
      </w:pPr>
      <w:r>
        <w:rPr>
          <w:rFonts w:cs="Times New Roman" w:ascii="Times New Roman" w:hAnsi="Times New Roman"/>
          <w:b/>
          <w:sz w:val="28"/>
          <w:szCs w:val="28"/>
          <w:lang w:val="uk-UA"/>
        </w:rPr>
        <w:t>Основними завданнями Стратегії є:</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1. визначити риси, що творять власний позитивний імідж ліцею, і принципи, на яких має ґрунтуватися життєдіяльність всіх учасників освітнього процесу;</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2. визначити та обґрунтувати пріоритети розвитку закладу на наступні три роки;</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3. визначити стратегічні напрямки організації в освітнього процесу, що вказують на її інноваційний характер;</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4. допомогти всім членам шкільної спільноти осмислити стратегію розвитку закладу та стимулювати їх активну участь у її реалізації;</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5. спроектувати процес реформування освітнього процесу згідно Концепції Нової української школи;</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before="0" w:after="0"/>
        <w:jc w:val="both"/>
        <w:rPr>
          <w:rFonts w:ascii="Times New Roman" w:hAnsi="Times New Roman" w:cs="Times New Roman"/>
          <w:b/>
          <w:b/>
          <w:sz w:val="36"/>
          <w:szCs w:val="36"/>
          <w:lang w:val="uk-UA"/>
        </w:rPr>
      </w:pPr>
      <w:r>
        <w:rPr>
          <w:rFonts w:cs="Times New Roman" w:ascii="Times New Roman" w:hAnsi="Times New Roman"/>
          <w:b/>
          <w:sz w:val="36"/>
          <w:szCs w:val="36"/>
          <w:lang w:val="uk-UA"/>
        </w:rPr>
        <w:t>1.4.Місія, візія та стратегічні  завдання  розвитку ліцею</w:t>
      </w:r>
    </w:p>
    <w:p>
      <w:pPr>
        <w:pStyle w:val="Normal"/>
        <w:spacing w:before="0" w:after="0"/>
        <w:jc w:val="both"/>
        <w:rPr>
          <w:rFonts w:ascii="Times New Roman" w:hAnsi="Times New Roman" w:cs="Times New Roman"/>
          <w:sz w:val="36"/>
          <w:szCs w:val="36"/>
          <w:lang w:val="uk-UA"/>
        </w:rPr>
      </w:pPr>
      <w:r>
        <w:rPr>
          <w:rFonts w:cs="Times New Roman" w:ascii="Times New Roman" w:hAnsi="Times New Roman"/>
          <w:sz w:val="36"/>
          <w:szCs w:val="36"/>
          <w:lang w:val="uk-UA"/>
        </w:rPr>
      </w:r>
    </w:p>
    <w:p>
      <w:pPr>
        <w:pStyle w:val="Normal"/>
        <w:spacing w:before="0" w:after="0"/>
        <w:jc w:val="both"/>
        <w:rPr>
          <w:rFonts w:ascii="Times New Roman" w:hAnsi="Times New Roman" w:cs="Times New Roman"/>
          <w:sz w:val="28"/>
          <w:szCs w:val="28"/>
          <w:lang w:val="uk-UA"/>
        </w:rPr>
      </w:pPr>
      <w:r>
        <w:rPr>
          <w:rFonts w:cs="Times New Roman" w:ascii="Times New Roman" w:hAnsi="Times New Roman"/>
          <w:b/>
          <w:sz w:val="28"/>
          <w:szCs w:val="28"/>
          <w:lang w:val="uk-UA"/>
        </w:rPr>
        <w:t>Місія ліцею</w:t>
      </w:r>
      <w:r>
        <w:rPr>
          <w:rFonts w:cs="Times New Roman" w:ascii="Times New Roman" w:hAnsi="Times New Roman"/>
          <w:sz w:val="28"/>
          <w:szCs w:val="28"/>
          <w:lang w:val="uk-UA"/>
        </w:rPr>
        <w:t xml:space="preserve"> — забезпечення високого рівня сучасної освіти та цілісного розвитку її здобувачів у відповідності до індивідуальних потреб та вимог Державних стандартів.</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before="0" w:after="0"/>
        <w:jc w:val="both"/>
        <w:rPr>
          <w:rFonts w:ascii="Times New Roman" w:hAnsi="Times New Roman" w:cs="Times New Roman"/>
          <w:sz w:val="28"/>
          <w:szCs w:val="28"/>
          <w:lang w:val="uk-UA"/>
        </w:rPr>
      </w:pPr>
      <w:r>
        <w:rPr>
          <w:rFonts w:cs="Times New Roman" w:ascii="Times New Roman" w:hAnsi="Times New Roman"/>
          <w:b/>
          <w:sz w:val="28"/>
          <w:szCs w:val="28"/>
          <w:lang w:val="uk-UA"/>
        </w:rPr>
        <w:t xml:space="preserve"> </w:t>
      </w:r>
      <w:r>
        <w:rPr>
          <w:rFonts w:cs="Times New Roman" w:ascii="Times New Roman" w:hAnsi="Times New Roman"/>
          <w:b/>
          <w:sz w:val="28"/>
          <w:szCs w:val="28"/>
          <w:lang w:val="uk-UA"/>
        </w:rPr>
        <w:t>Візія ліцею</w:t>
      </w:r>
      <w:r>
        <w:rPr>
          <w:rFonts w:cs="Times New Roman" w:ascii="Times New Roman" w:hAnsi="Times New Roman"/>
          <w:sz w:val="28"/>
          <w:szCs w:val="28"/>
          <w:lang w:val="uk-UA"/>
        </w:rPr>
        <w:t xml:space="preserve"> — школа успішних та щасливих дітей. Позитивні мотиваційні зміни до навчання у здобувачів освіти та до викладання у педагогічних працівників. </w:t>
      </w:r>
      <w:r>
        <w:rPr>
          <w:rFonts w:cs="Times New Roman" w:ascii="Times New Roman" w:hAnsi="Times New Roman"/>
          <w:sz w:val="28"/>
          <w:szCs w:val="28"/>
        </w:rPr>
        <w:t xml:space="preserve">Піднесення престижності здобуття учнями освіти та набуття високих морально - етичних якостей. </w:t>
      </w:r>
    </w:p>
    <w:p>
      <w:pPr>
        <w:pStyle w:val="Normal"/>
        <w:spacing w:before="0" w:after="0"/>
        <w:jc w:val="both"/>
        <w:rPr>
          <w:rFonts w:ascii="Times New Roman" w:hAnsi="Times New Roman" w:cs="Times New Roman"/>
          <w:sz w:val="36"/>
          <w:szCs w:val="36"/>
          <w:lang w:val="uk-UA"/>
        </w:rPr>
      </w:pPr>
      <w:r>
        <w:rPr>
          <w:rFonts w:cs="Times New Roman" w:ascii="Times New Roman" w:hAnsi="Times New Roman"/>
          <w:sz w:val="36"/>
          <w:szCs w:val="36"/>
          <w:lang w:val="uk-UA"/>
        </w:rPr>
      </w:r>
    </w:p>
    <w:p>
      <w:pPr>
        <w:pStyle w:val="Normal"/>
        <w:spacing w:lineRule="auto" w:line="240" w:before="0" w:after="0"/>
        <w:ind w:firstLine="708"/>
        <w:jc w:val="both"/>
        <w:rPr>
          <w:rFonts w:ascii="Times New Roman" w:hAnsi="Times New Roman" w:cs="Times New Roman"/>
          <w:b/>
          <w:b/>
          <w:sz w:val="28"/>
          <w:szCs w:val="28"/>
        </w:rPr>
      </w:pPr>
      <w:r>
        <w:rPr>
          <w:rFonts w:cs="Times New Roman" w:ascii="Times New Roman" w:hAnsi="Times New Roman"/>
          <w:b/>
          <w:sz w:val="28"/>
          <w:szCs w:val="28"/>
        </w:rPr>
        <w:t>Основними</w:t>
      </w:r>
      <w:r>
        <w:rPr>
          <w:rFonts w:cs="Times New Roman" w:ascii="Times New Roman" w:hAnsi="Times New Roman"/>
          <w:b/>
          <w:sz w:val="28"/>
          <w:szCs w:val="28"/>
          <w:lang w:val="uk-UA"/>
        </w:rPr>
        <w:t xml:space="preserve">    </w:t>
      </w:r>
      <w:r>
        <w:rPr>
          <w:rFonts w:cs="Times New Roman" w:ascii="Times New Roman" w:hAnsi="Times New Roman"/>
          <w:b/>
          <w:sz w:val="28"/>
          <w:szCs w:val="28"/>
        </w:rPr>
        <w:t xml:space="preserve"> стратегічними </w:t>
      </w:r>
      <w:r>
        <w:rPr>
          <w:rFonts w:cs="Times New Roman" w:ascii="Times New Roman" w:hAnsi="Times New Roman"/>
          <w:b/>
          <w:sz w:val="28"/>
          <w:szCs w:val="28"/>
          <w:lang w:val="uk-UA"/>
        </w:rPr>
        <w:t xml:space="preserve">   </w:t>
      </w:r>
      <w:r>
        <w:rPr>
          <w:rFonts w:cs="Times New Roman" w:ascii="Times New Roman" w:hAnsi="Times New Roman"/>
          <w:b/>
          <w:sz w:val="28"/>
          <w:szCs w:val="28"/>
        </w:rPr>
        <w:t>завданнями</w:t>
      </w:r>
      <w:r>
        <w:rPr>
          <w:rFonts w:cs="Times New Roman" w:ascii="Times New Roman" w:hAnsi="Times New Roman"/>
          <w:b/>
          <w:sz w:val="28"/>
          <w:szCs w:val="28"/>
          <w:lang w:val="uk-UA"/>
        </w:rPr>
        <w:t xml:space="preserve"> </w:t>
      </w:r>
      <w:r>
        <w:rPr>
          <w:rFonts w:cs="Times New Roman" w:ascii="Times New Roman" w:hAnsi="Times New Roman"/>
          <w:b/>
          <w:sz w:val="28"/>
          <w:szCs w:val="28"/>
        </w:rPr>
        <w:t xml:space="preserve"> розвитку закладу освіти</w:t>
      </w:r>
      <w:r>
        <w:rPr>
          <w:rFonts w:cs="Times New Roman" w:ascii="Times New Roman" w:hAnsi="Times New Roman"/>
          <w:b/>
          <w:sz w:val="28"/>
          <w:szCs w:val="28"/>
          <w:lang w:val="uk-UA"/>
        </w:rPr>
        <w:t xml:space="preserve"> </w:t>
      </w:r>
      <w:r>
        <w:rPr>
          <w:rFonts w:cs="Times New Roman" w:ascii="Times New Roman" w:hAnsi="Times New Roman"/>
          <w:b/>
          <w:sz w:val="28"/>
          <w:szCs w:val="28"/>
        </w:rPr>
        <w:t>на 202</w:t>
      </w:r>
      <w:r>
        <w:rPr>
          <w:rFonts w:cs="Times New Roman" w:ascii="Times New Roman" w:hAnsi="Times New Roman"/>
          <w:b/>
          <w:sz w:val="28"/>
          <w:szCs w:val="28"/>
          <w:lang w:val="uk-UA"/>
        </w:rPr>
        <w:t>2</w:t>
      </w:r>
      <w:r>
        <w:rPr>
          <w:rFonts w:cs="Times New Roman" w:ascii="Times New Roman" w:hAnsi="Times New Roman"/>
          <w:b/>
          <w:sz w:val="28"/>
          <w:szCs w:val="28"/>
        </w:rPr>
        <w:t xml:space="preserve"> – 202</w:t>
      </w:r>
      <w:r>
        <w:rPr>
          <w:rFonts w:cs="Times New Roman" w:ascii="Times New Roman" w:hAnsi="Times New Roman"/>
          <w:b/>
          <w:sz w:val="28"/>
          <w:szCs w:val="28"/>
          <w:lang w:val="uk-UA"/>
        </w:rPr>
        <w:t>4</w:t>
      </w:r>
      <w:r>
        <w:rPr>
          <w:rFonts w:cs="Times New Roman" w:ascii="Times New Roman" w:hAnsi="Times New Roman"/>
          <w:b/>
          <w:sz w:val="28"/>
          <w:szCs w:val="28"/>
        </w:rPr>
        <w:t xml:space="preserve"> роки є:</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1.Продовження впровадження Концепції «Нова українська школа»; Державного стандарту початкової, базової та повної загальної середньої освіти. </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2. Формування багатомірного освітнього простору для здобувачів освіти, забезпечення академічної свободи для всебічного розвитку особистості як найвищої цінності суспільства, її талантів, інтелектуальних, творчих і фізичних здібностей.</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3</w:t>
      </w:r>
      <w:r>
        <w:rPr>
          <w:rFonts w:cs="Times New Roman" w:ascii="Times New Roman" w:hAnsi="Times New Roman"/>
          <w:sz w:val="28"/>
          <w:szCs w:val="28"/>
        </w:rPr>
        <w:t>. Формування цінностей та ключових компетентностей, необхідних для самореалізації здобувачів освіти.</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4</w:t>
      </w:r>
      <w:r>
        <w:rPr>
          <w:rFonts w:cs="Times New Roman" w:ascii="Times New Roman" w:hAnsi="Times New Roman"/>
          <w:sz w:val="28"/>
          <w:szCs w:val="28"/>
        </w:rPr>
        <w:t>.</w:t>
      </w:r>
      <w:r>
        <w:rPr>
          <w:rFonts w:cs="Times New Roman" w:ascii="Times New Roman" w:hAnsi="Times New Roman"/>
          <w:sz w:val="28"/>
          <w:szCs w:val="28"/>
          <w:lang w:val="uk-UA"/>
        </w:rPr>
        <w:t xml:space="preserve">Забезпечення права на безпечне освітнє середовище.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lang w:val="uk-UA"/>
        </w:rPr>
        <w:t>5</w:t>
      </w:r>
      <w:r>
        <w:rPr>
          <w:rFonts w:cs="Times New Roman" w:ascii="Times New Roman" w:hAnsi="Times New Roman"/>
          <w:sz w:val="28"/>
          <w:szCs w:val="28"/>
        </w:rPr>
        <w:t>. Надання освітніх послуг через можливі форми здобуття освіти згідно чинного законодавства (очна, дистанційна, сімейна, екстернатна, мережева, педагогічний патронаж).</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6.Формування соціально активної, відповідальної та толерантної особистості, яка усвідомлює свою приналежність до українського народу, європейських стандартів. </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7.Забезпечення громадянського, національно-патріотичного виховання дітей та молоді.</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8</w:t>
      </w:r>
      <w:r>
        <w:rPr>
          <w:rFonts w:cs="Times New Roman" w:ascii="Times New Roman" w:hAnsi="Times New Roman"/>
          <w:sz w:val="28"/>
          <w:szCs w:val="28"/>
        </w:rPr>
        <w:t>. Створення умов для надання освітніх послуг особам з особливими освітніми потребами (інклюзивне, індивідуальне навчання).</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lang w:val="uk-UA"/>
        </w:rPr>
        <w:t>9</w:t>
      </w:r>
      <w:r>
        <w:rPr>
          <w:rFonts w:cs="Times New Roman" w:ascii="Times New Roman" w:hAnsi="Times New Roman"/>
          <w:sz w:val="28"/>
          <w:szCs w:val="28"/>
        </w:rPr>
        <w:t>. Збереження та зміцнення морального, психічного і фізичного здоров’я учасників освітнього процесу.</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10. Розвиток творчої ініціативи та академічної свободи педагогів у пошуках нових форм і методів педагогічної діяльності для надання якісних освітніх послуг.</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1</w:t>
      </w:r>
      <w:r>
        <w:rPr>
          <w:rFonts w:cs="Times New Roman" w:ascii="Times New Roman" w:hAnsi="Times New Roman"/>
          <w:sz w:val="28"/>
          <w:szCs w:val="28"/>
          <w:lang w:val="uk-UA"/>
        </w:rPr>
        <w:t>1</w:t>
      </w:r>
      <w:r>
        <w:rPr>
          <w:rFonts w:cs="Times New Roman" w:ascii="Times New Roman" w:hAnsi="Times New Roman"/>
          <w:sz w:val="28"/>
          <w:szCs w:val="28"/>
        </w:rPr>
        <w:t xml:space="preserve">. Підвищення професійного рівня </w:t>
      </w:r>
      <w:r>
        <w:rPr>
          <w:rFonts w:cs="Times New Roman" w:ascii="Times New Roman" w:hAnsi="Times New Roman"/>
          <w:sz w:val="28"/>
          <w:szCs w:val="28"/>
          <w:lang w:val="uk-UA"/>
        </w:rPr>
        <w:t xml:space="preserve"> </w:t>
      </w:r>
      <w:r>
        <w:rPr>
          <w:rFonts w:cs="Times New Roman" w:ascii="Times New Roman" w:hAnsi="Times New Roman"/>
          <w:sz w:val="28"/>
          <w:szCs w:val="28"/>
        </w:rPr>
        <w:t>кадрового потенціалу згідно Положення про</w:t>
      </w:r>
      <w:r>
        <w:rPr>
          <w:rFonts w:cs="Times New Roman" w:ascii="Times New Roman" w:hAnsi="Times New Roman"/>
          <w:sz w:val="28"/>
          <w:szCs w:val="28"/>
          <w:lang w:val="uk-UA"/>
        </w:rPr>
        <w:t xml:space="preserve"> </w:t>
      </w:r>
      <w:r>
        <w:rPr>
          <w:rFonts w:cs="Times New Roman" w:ascii="Times New Roman" w:hAnsi="Times New Roman"/>
          <w:sz w:val="28"/>
          <w:szCs w:val="28"/>
        </w:rPr>
        <w:t>атестацію та сертифікацію педагогічних працівників.</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rPr>
        <w:t>1</w:t>
      </w:r>
      <w:r>
        <w:rPr>
          <w:rFonts w:cs="Times New Roman" w:ascii="Times New Roman" w:hAnsi="Times New Roman"/>
          <w:sz w:val="28"/>
          <w:szCs w:val="28"/>
          <w:lang w:val="uk-UA"/>
        </w:rPr>
        <w:t>2</w:t>
      </w:r>
      <w:r>
        <w:rPr>
          <w:rFonts w:cs="Times New Roman" w:ascii="Times New Roman" w:hAnsi="Times New Roman"/>
          <w:sz w:val="28"/>
          <w:szCs w:val="28"/>
        </w:rPr>
        <w:t>. Забезпечення прозорості та інформаційної відкритості з приводу роботи закладу на офіційному сайті школи.</w:t>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t xml:space="preserve">ІІ.ОЦІНКА ДІЯЛЬНОСТІ ФУНКЦІОНУВАННЯ ГОРБАКІВСЬКОГО ЛІЦЕЮ </w:t>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t>ЗА ПОПЕРЕДНІЙ РІК</w:t>
      </w:r>
    </w:p>
    <w:p>
      <w:pPr>
        <w:pStyle w:val="Normal"/>
        <w:spacing w:before="0" w:after="0"/>
        <w:jc w:val="both"/>
        <w:rPr>
          <w:rFonts w:ascii="Times New Roman" w:hAnsi="Times New Roman" w:cs="Times New Roman"/>
          <w:b/>
          <w:b/>
          <w:bCs/>
          <w:color w:val="1F497D" w:themeColor="text2"/>
          <w:sz w:val="36"/>
          <w:szCs w:val="36"/>
          <w:lang w:val="uk-UA"/>
        </w:rPr>
      </w:pPr>
      <w:r>
        <w:rPr>
          <w:rFonts w:cs="Times New Roman" w:ascii="Times New Roman" w:hAnsi="Times New Roman"/>
          <w:b/>
          <w:bCs/>
          <w:color w:val="1F497D" w:themeColor="text2"/>
          <w:sz w:val="36"/>
          <w:szCs w:val="36"/>
          <w:lang w:val="uk-UA"/>
        </w:rPr>
      </w:r>
    </w:p>
    <w:p>
      <w:pPr>
        <w:pStyle w:val="Normal"/>
        <w:spacing w:lineRule="auto" w:line="240" w:before="0" w:after="0"/>
        <w:rPr/>
      </w:pPr>
      <w:r>
        <w:rPr>
          <w:rFonts w:eastAsia="Times New Roman" w:cs="Times New Roman" w:ascii="Times New Roman" w:hAnsi="Times New Roman"/>
          <w:b/>
          <w:sz w:val="40"/>
          <w:szCs w:val="40"/>
          <w:lang w:val="uk-UA" w:eastAsia="uk-UA"/>
        </w:rPr>
        <w:t>1. Освітнє середовище закладу освіти</w:t>
      </w:r>
    </w:p>
    <w:p>
      <w:pPr>
        <w:pStyle w:val="Normal"/>
        <w:spacing w:lineRule="auto" w:line="240" w:before="0" w:after="0"/>
        <w:rPr>
          <w:rFonts w:ascii="Times New Roman" w:hAnsi="Times New Roman" w:eastAsia="Times New Roman" w:cs="Times New Roman"/>
          <w:b/>
          <w:b/>
          <w:sz w:val="24"/>
          <w:szCs w:val="24"/>
          <w:lang w:val="uk-UA" w:eastAsia="uk-UA"/>
        </w:rPr>
      </w:pPr>
      <w:r>
        <w:rPr>
          <w:rFonts w:eastAsia="Times New Roman" w:cs="Times New Roman" w:ascii="Times New Roman" w:hAnsi="Times New Roman"/>
          <w:b/>
          <w:sz w:val="24"/>
          <w:szCs w:val="24"/>
          <w:lang w:val="uk-UA" w:eastAsia="uk-UA"/>
        </w:rPr>
      </w:r>
    </w:p>
    <w:tbl>
      <w:tblPr>
        <w:tblStyle w:val="1"/>
        <w:tblW w:w="9834" w:type="dxa"/>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0" w:noVBand="1" w:lastRow="0" w:firstColumn="0" w:lastColumn="0" w:noHBand="0" w:val="0400"/>
      </w:tblPr>
      <w:tblGrid>
        <w:gridCol w:w="1590"/>
        <w:gridCol w:w="165"/>
        <w:gridCol w:w="44"/>
        <w:gridCol w:w="135"/>
        <w:gridCol w:w="1859"/>
        <w:gridCol w:w="1"/>
        <w:gridCol w:w="60"/>
        <w:gridCol w:w="60"/>
        <w:gridCol w:w="840"/>
        <w:gridCol w:w="5025"/>
        <w:gridCol w:w="1"/>
        <w:gridCol w:w="53"/>
      </w:tblGrid>
      <w:tr>
        <w:trPr>
          <w:trHeight w:val="282" w:hRule="atLeast"/>
        </w:trPr>
        <w:tc>
          <w:tcPr>
            <w:tcW w:w="9833" w:type="dxa"/>
            <w:gridSpan w:val="1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sz w:val="28"/>
                <w:szCs w:val="28"/>
              </w:rPr>
            </w:pPr>
            <w:r>
              <w:rPr>
                <w:rFonts w:eastAsia="Times New Roman" w:cs="Times New Roman" w:ascii="Times New Roman" w:hAnsi="Times New Roman"/>
                <w:b/>
                <w:sz w:val="28"/>
                <w:szCs w:val="28"/>
                <w:lang w:val="uk-UA" w:eastAsia="uk-UA"/>
              </w:rPr>
              <w:t>1.1. Забезпечення комфортних і безпечних умов навчання та праці</w:t>
            </w:r>
          </w:p>
          <w:p>
            <w:pPr>
              <w:pStyle w:val="Normal"/>
              <w:spacing w:lineRule="auto" w:line="240" w:before="0" w:after="0"/>
              <w:rPr>
                <w:rFonts w:ascii="Times New Roman" w:hAnsi="Times New Roman" w:eastAsia="Times New Roman" w:cs="Times New Roman"/>
                <w:lang w:val="uk-UA" w:eastAsia="uk-UA"/>
              </w:rPr>
            </w:pPr>
            <w:r>
              <w:rPr>
                <w:rFonts w:eastAsia="Times New Roman" w:cs="Times New Roman" w:ascii="Times New Roman" w:hAnsi="Times New Roman"/>
                <w:lang w:val="uk-UA" w:eastAsia="uk-UA"/>
              </w:rPr>
            </w:r>
          </w:p>
        </w:tc>
      </w:tr>
      <w:tr>
        <w:trPr>
          <w:trHeight w:val="260" w:hRule="atLeast"/>
        </w:trPr>
        <w:tc>
          <w:tcPr>
            <w:tcW w:w="1799" w:type="dxa"/>
            <w:gridSpan w:val="3"/>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rPr>
            </w:pPr>
            <w:r>
              <w:rPr>
                <w:rFonts w:eastAsia="Times New Roman" w:cs="Times New Roman" w:ascii="Times New Roman" w:hAnsi="Times New Roman"/>
                <w:lang w:val="uk-UA" w:eastAsia="uk-UA"/>
              </w:rPr>
              <w:t>1.1.1. Приміщення і територія закладу освіти є безпечними та комфортними для навчання та праці</w:t>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3"/>
                <w:numId w:val="2"/>
              </w:numPr>
              <w:tabs>
                <w:tab w:val="clear" w:pos="708"/>
                <w:tab w:val="left" w:pos="393" w:leader="none"/>
                <w:tab w:val="left" w:pos="745" w:leader="none"/>
              </w:tabs>
              <w:spacing w:lineRule="auto" w:line="240" w:before="0" w:after="0"/>
              <w:ind w:left="-36" w:firstLine="36"/>
              <w:rPr>
                <w:rFonts w:ascii="Times New Roman" w:hAnsi="Times New Roman" w:eastAsia="Times New Roman" w:cs="Times New Roman"/>
              </w:rPr>
            </w:pPr>
            <w:r>
              <w:rPr>
                <w:rFonts w:eastAsia="Times New Roman" w:cs="Times New Roman" w:ascii="Times New Roman" w:hAnsi="Times New Roman"/>
                <w:lang w:val="uk-UA" w:eastAsia="uk-UA"/>
              </w:rPr>
              <w:t>Облаштування території закладу та розташування приміщень є безпечними</w:t>
            </w:r>
          </w:p>
          <w:p>
            <w:pPr>
              <w:pStyle w:val="Normal"/>
              <w:spacing w:lineRule="auto" w:line="240" w:before="0" w:after="0"/>
              <w:rPr>
                <w:rFonts w:ascii="Times New Roman" w:hAnsi="Times New Roman" w:eastAsia="Times New Roman" w:cs="Times New Roman"/>
                <w:lang w:val="uk-UA" w:eastAsia="uk-UA"/>
              </w:rPr>
            </w:pPr>
            <w:r>
              <w:rPr>
                <w:rFonts w:eastAsia="Times New Roman" w:cs="Times New Roman" w:ascii="Times New Roman" w:hAnsi="Times New Roman"/>
                <w:lang w:val="uk-UA" w:eastAsia="uk-UA"/>
              </w:rPr>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sz w:val="18"/>
                <w:szCs w:val="18"/>
              </w:rPr>
            </w:pPr>
            <w:r>
              <w:rPr>
                <w:rFonts w:eastAsia="Times New Roman" w:cs="Times New Roman" w:ascii="Times New Roman" w:hAnsi="Times New Roman"/>
                <w:sz w:val="24"/>
                <w:szCs w:val="24"/>
                <w:lang w:val="uk-UA" w:eastAsia="uk-UA"/>
              </w:rPr>
              <w:t xml:space="preserve">В основному території та приміщення ліцею та філій чисті та охайні,щоденно здійснюється огляд. </w:t>
            </w:r>
            <w:r>
              <w:rPr>
                <w:rFonts w:cs="Times New Roman" w:ascii="Times New Roman" w:hAnsi="Times New Roman"/>
                <w:sz w:val="24"/>
                <w:szCs w:val="24"/>
                <w:lang w:val="uk-UA" w:eastAsia="uk-UA"/>
              </w:rPr>
              <w:t>Наявні контейнери для сміття. Сміття вивозиться двічі у місяць.</w:t>
            </w:r>
          </w:p>
          <w:p>
            <w:pPr>
              <w:pStyle w:val="Normal"/>
              <w:widowControl/>
              <w:bidi w:val="0"/>
              <w:spacing w:lineRule="auto" w:line="240" w:before="0" w:after="0"/>
              <w:ind w:left="0" w:right="0" w:hanging="0"/>
              <w:jc w:val="both"/>
              <w:rPr>
                <w:sz w:val="24"/>
                <w:szCs w:val="24"/>
              </w:rPr>
            </w:pPr>
            <w:r>
              <w:rPr>
                <w:rFonts w:cs="Times New Roman" w:ascii="Times New Roman" w:hAnsi="Times New Roman"/>
                <w:sz w:val="24"/>
                <w:szCs w:val="24"/>
                <w:lang w:val="uk-UA" w:eastAsia="uk-UA"/>
              </w:rPr>
              <w:t>На території відсутні колючі дерева, кущі, не ростуть гриби та отруйні рослини.</w:t>
            </w:r>
            <w:r>
              <w:rPr>
                <w:sz w:val="24"/>
                <w:szCs w:val="24"/>
                <w:lang w:val="uk-UA" w:eastAsia="uk-UA"/>
              </w:rPr>
              <w:t xml:space="preserve"> </w:t>
            </w:r>
            <w:r>
              <w:rPr>
                <w:rFonts w:cs="Times New Roman" w:ascii="Times New Roman" w:hAnsi="Times New Roman"/>
                <w:sz w:val="24"/>
                <w:szCs w:val="24"/>
                <w:lang w:val="uk-UA" w:eastAsia="uk-UA"/>
              </w:rPr>
              <w:t xml:space="preserve">Території освітлюється у вечірній та в нічний час. </w:t>
            </w:r>
            <w:r>
              <w:rPr>
                <w:rFonts w:eastAsia="Times New Roman" w:cs="Times New Roman" w:ascii="Times New Roman" w:hAnsi="Times New Roman"/>
                <w:sz w:val="24"/>
                <w:szCs w:val="24"/>
                <w:lang w:val="uk-UA" w:eastAsia="uk-UA"/>
              </w:rPr>
              <w:t xml:space="preserve"> </w:t>
            </w:r>
            <w:r>
              <w:rPr>
                <w:rFonts w:cs="Times New Roman" w:ascii="Times New Roman" w:hAnsi="Times New Roman"/>
                <w:sz w:val="24"/>
                <w:szCs w:val="24"/>
                <w:lang w:val="uk-UA" w:eastAsia="uk-UA"/>
              </w:rPr>
              <w:t>На території  закладів обладнано ігровї майданчики для здобувачів освіти початкової школи, спортивні майданчики.</w:t>
            </w:r>
            <w:r>
              <w:rPr>
                <w:rFonts w:eastAsia="Calibri" w:cs="Times New Roman" w:ascii="Times New Roman" w:hAnsi="Times New Roman" w:eastAsiaTheme="minorHAnsi"/>
                <w:sz w:val="24"/>
                <w:szCs w:val="24"/>
                <w:lang w:val="uk-UA" w:eastAsia="uk-UA"/>
              </w:rPr>
              <w:t xml:space="preserve"> </w:t>
            </w:r>
            <w:r>
              <w:rPr>
                <w:rFonts w:cs="Times New Roman" w:ascii="Times New Roman" w:hAnsi="Times New Roman"/>
                <w:sz w:val="24"/>
                <w:szCs w:val="24"/>
                <w:lang w:val="uk-UA" w:eastAsia="uk-UA"/>
              </w:rPr>
              <w:t>Територія Горбаківського ліцею огороджена та недоступна для  несанкціонованого заїзду транспорту. Приміщення недоступні для сторонніх осіб.</w:t>
            </w:r>
            <w:r>
              <w:rPr>
                <w:rFonts w:eastAsia="Times New Roman" w:cs="Times New Roman" w:ascii="Times New Roman" w:hAnsi="Times New Roman"/>
                <w:sz w:val="24"/>
                <w:szCs w:val="24"/>
                <w:lang w:val="uk-UA" w:eastAsia="uk-UA"/>
              </w:rPr>
              <w:t xml:space="preserve"> Проте </w:t>
            </w:r>
            <w:r>
              <w:rPr>
                <w:rFonts w:cs="Times New Roman" w:ascii="Times New Roman" w:hAnsi="Times New Roman"/>
                <w:sz w:val="24"/>
                <w:szCs w:val="24"/>
                <w:lang w:val="uk-UA" w:eastAsia="uk-UA"/>
              </w:rPr>
              <w:t>території Томахівської та Мнишинської  філій потребують огородження , щоб зробити її недоступною для сторонніх осіб і несанкціонованого заїзду транспорту</w:t>
            </w:r>
            <w:r>
              <w:rPr>
                <w:rFonts w:cs="Times New Roman" w:ascii="Times New Roman" w:hAnsi="Times New Roman"/>
                <w:sz w:val="20"/>
                <w:szCs w:val="20"/>
                <w:lang w:val="uk-UA" w:eastAsia="uk-UA"/>
              </w:rPr>
              <w:t>.</w:t>
            </w:r>
          </w:p>
          <w:p>
            <w:pPr>
              <w:pStyle w:val="Normal"/>
              <w:widowControl/>
              <w:bidi w:val="0"/>
              <w:spacing w:lineRule="auto" w:line="240" w:before="0" w:after="0"/>
              <w:ind w:left="0" w:right="0" w:hanging="0"/>
              <w:jc w:val="both"/>
              <w:rPr>
                <w:rFonts w:ascii="Times New Roman" w:hAnsi="Times New Roman" w:cs="Times New Roman"/>
                <w:sz w:val="20"/>
                <w:szCs w:val="20"/>
                <w:lang w:val="uk-UA" w:eastAsia="uk-UA"/>
              </w:rPr>
            </w:pPr>
            <w:r>
              <w:rPr>
                <w:rFonts w:cs="Times New Roman" w:ascii="Times New Roman" w:hAnsi="Times New Roman"/>
                <w:sz w:val="20"/>
                <w:szCs w:val="20"/>
                <w:lang w:val="uk-UA" w:eastAsia="uk-UA"/>
              </w:rPr>
            </w:r>
          </w:p>
          <w:p>
            <w:pPr>
              <w:pStyle w:val="Normal"/>
              <w:widowControl/>
              <w:bidi w:val="0"/>
              <w:spacing w:lineRule="auto" w:line="240" w:before="0" w:after="0"/>
              <w:ind w:left="0" w:right="0" w:hanging="0"/>
              <w:jc w:val="both"/>
              <w:rPr>
                <w:rFonts w:ascii="Times New Roman" w:hAnsi="Times New Roman" w:cs="Times New Roman"/>
                <w:sz w:val="20"/>
                <w:szCs w:val="20"/>
                <w:lang w:val="uk-UA" w:eastAsia="uk-UA"/>
              </w:rPr>
            </w:pPr>
            <w:r>
              <w:rPr>
                <w:rFonts w:cs="Times New Roman" w:ascii="Times New Roman" w:hAnsi="Times New Roman"/>
                <w:sz w:val="20"/>
                <w:szCs w:val="20"/>
                <w:lang w:val="uk-UA" w:eastAsia="uk-UA"/>
              </w:rPr>
            </w:r>
          </w:p>
          <w:p>
            <w:pPr>
              <w:pStyle w:val="Normal"/>
              <w:spacing w:lineRule="auto" w:line="240" w:before="0" w:after="0"/>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60" w:hRule="atLeast"/>
        </w:trPr>
        <w:tc>
          <w:tcPr>
            <w:tcW w:w="1799" w:type="dxa"/>
            <w:gridSpan w:val="3"/>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7" w:leader="none"/>
                <w:tab w:val="left" w:pos="171" w:leader="none"/>
              </w:tabs>
              <w:spacing w:lineRule="auto" w:line="240" w:before="0" w:after="0"/>
              <w:ind w:left="29" w:right="-101" w:hanging="0"/>
              <w:contextualSpacing/>
              <w:rPr>
                <w:rFonts w:ascii="Times New Roman" w:hAnsi="Times New Roman" w:cs="Times New Roman"/>
                <w:color w:val="000000"/>
                <w:sz w:val="20"/>
                <w:szCs w:val="20"/>
              </w:rPr>
            </w:pPr>
            <w:r>
              <w:rPr>
                <w:rFonts w:eastAsia="Times New Roman" w:cs="Times New Roman" w:ascii="Times New Roman" w:hAnsi="Times New Roman"/>
                <w:sz w:val="20"/>
                <w:szCs w:val="20"/>
                <w:lang w:val="uk-UA" w:eastAsia="uk-UA"/>
              </w:rPr>
              <w:t xml:space="preserve">У закладі освіти забезпечується комфортний повітряно-тепловий режим, належне освітлення, прибирання приміщень, облаштування та утримання туалетів, дотримання питного режиму </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 w:val="left" w:pos="30" w:leader="none"/>
              </w:tabs>
              <w:spacing w:lineRule="auto" w:line="240" w:before="0" w:after="0"/>
              <w:contextualSpacing/>
              <w:jc w:val="both"/>
              <w:rPr>
                <w:sz w:val="24"/>
                <w:szCs w:val="24"/>
              </w:rPr>
            </w:pPr>
            <w:r>
              <w:rPr>
                <w:rFonts w:eastAsia="Times New Roman" w:cs="Times New Roman" w:ascii="Times New Roman" w:hAnsi="Times New Roman"/>
                <w:sz w:val="24"/>
                <w:szCs w:val="24"/>
                <w:lang w:val="uk-UA" w:eastAsia="uk-UA"/>
              </w:rPr>
              <w:t>Повітряно – тепловий режим, освітлення  відповідає встановленим нормам, туалети  знаходяться у приміщенні закладів, системно прибираються; питний режим відповідає встановленим вимогам в умовах пандемії, для пиття діти використовують одноразові стаканчики та фасовану воду</w:t>
            </w:r>
            <w:r>
              <w:rPr>
                <w:rFonts w:eastAsia="Times New Roman" w:cs="Times New Roman" w:ascii="Times New Roman" w:hAnsi="Times New Roman"/>
                <w:sz w:val="20"/>
                <w:szCs w:val="20"/>
                <w:lang w:val="uk-UA" w:eastAsia="uk-UA"/>
              </w:rPr>
              <w:t>.</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60" w:hRule="atLeast"/>
        </w:trPr>
        <w:tc>
          <w:tcPr>
            <w:tcW w:w="1799" w:type="dxa"/>
            <w:gridSpan w:val="3"/>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7" w:leader="none"/>
                <w:tab w:val="left" w:pos="29" w:leader="none"/>
              </w:tabs>
              <w:spacing w:lineRule="auto" w:line="240" w:before="0" w:after="0"/>
              <w:ind w:left="29" w:hanging="29"/>
              <w:rPr>
                <w:rFonts w:ascii="Times New Roman" w:hAnsi="Times New Roman" w:cs="Times New Roman"/>
                <w:color w:val="000000"/>
                <w:sz w:val="20"/>
                <w:szCs w:val="20"/>
              </w:rPr>
            </w:pPr>
            <w:r>
              <w:rPr>
                <w:rFonts w:eastAsia="Times New Roman" w:cs="Times New Roman" w:ascii="Times New Roman" w:hAnsi="Times New Roman"/>
                <w:sz w:val="20"/>
                <w:szCs w:val="20"/>
                <w:lang w:val="uk-UA" w:eastAsia="uk-UA"/>
              </w:rPr>
              <w:t>У закладі освіти забезпечується раціональне використання приміщень і комплектування класів (з урахуванням чисельності здобувачів освіти, їх особливих освітніх потреб, площі приміщень)</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 w:val="left" w:pos="34" w:leader="none"/>
              </w:tabs>
              <w:spacing w:lineRule="auto" w:line="240" w:before="0" w:after="0"/>
              <w:ind w:right="-80" w:hanging="0"/>
              <w:jc w:val="both"/>
              <w:rPr>
                <w:sz w:val="24"/>
                <w:szCs w:val="24"/>
              </w:rPr>
            </w:pPr>
            <w:r>
              <w:rPr>
                <w:rFonts w:eastAsia="Times New Roman" w:cs="Times New Roman" w:ascii="Times New Roman" w:hAnsi="Times New Roman"/>
                <w:sz w:val="24"/>
                <w:szCs w:val="24"/>
                <w:lang w:val="uk-UA" w:eastAsia="uk-UA"/>
              </w:rPr>
              <w:t>Кількість учнів в закладах  не перевищує його проєктну потужність. Навчальні кабінети початкової школи непрохідні, в основному розміщені не вище другого поверху. На подвір’ї для учнів початкової ланки облаштовано ігрові майданчики, які забезпечені необхідним інвентарем..  У переважній більшості випадків комплектування класів відбувається з урахуванням чисельності здобувачів освіти. В основному приміщення закладів ліцею користовуються раціонально.</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1275" w:hRule="atLeast"/>
        </w:trPr>
        <w:tc>
          <w:tcPr>
            <w:tcW w:w="1799" w:type="dxa"/>
            <w:gridSpan w:val="3"/>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15" w:leader="none"/>
                <w:tab w:val="left" w:pos="535" w:leader="none"/>
                <w:tab w:val="left" w:pos="709" w:leader="none"/>
                <w:tab w:val="left" w:pos="1134" w:leader="none"/>
              </w:tabs>
              <w:spacing w:lineRule="auto" w:line="240" w:before="0" w:after="0"/>
              <w:rPr>
                <w:rFonts w:ascii="Calibri" w:hAnsi="Calibri" w:eastAsia="Calibri" w:cs="Calibri"/>
                <w:lang w:val="uk-UA" w:eastAsia="uk-UA"/>
              </w:rPr>
            </w:pPr>
            <w:r>
              <w:rPr>
                <w:rFonts w:eastAsia="Calibri" w:cs="Calibri"/>
                <w:lang w:val="uk-UA" w:eastAsia="uk-UA"/>
              </w:rPr>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7" w:leader="none"/>
                <w:tab w:val="left" w:pos="29" w:leader="none"/>
              </w:tabs>
              <w:spacing w:lineRule="auto" w:line="240" w:before="0" w:after="0"/>
              <w:ind w:left="29" w:hanging="29"/>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 xml:space="preserve"> </w:t>
            </w:r>
            <w:r>
              <w:rPr>
                <w:rFonts w:eastAsia="Times New Roman" w:cs="Times New Roman" w:ascii="Times New Roman" w:hAnsi="Times New Roman"/>
                <w:sz w:val="20"/>
                <w:szCs w:val="20"/>
                <w:lang w:val="uk-UA" w:eastAsia="uk-UA"/>
              </w:rPr>
              <w:t>У закладі освіти є робочі (персональні робочі) місця для педагогічних працівників та облаштовані місця відпочинку для учасників освітнього процесу</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 w:val="left" w:pos="34" w:leader="none"/>
              </w:tabs>
              <w:spacing w:lineRule="auto" w:line="240" w:before="0" w:after="0"/>
              <w:ind w:right="-80" w:hanging="0"/>
              <w:jc w:val="both"/>
              <w:rPr>
                <w:sz w:val="24"/>
                <w:szCs w:val="24"/>
              </w:rPr>
            </w:pPr>
            <w:r>
              <w:rPr>
                <w:rFonts w:eastAsia="Times New Roman" w:cs="Times New Roman" w:ascii="Times New Roman" w:hAnsi="Times New Roman"/>
                <w:sz w:val="24"/>
                <w:szCs w:val="24"/>
                <w:lang w:val="uk-UA" w:eastAsia="uk-UA"/>
              </w:rPr>
              <w:t>У закладі освіти є робочі місця для педагогічних працівників. . В основному в закладах ліцею  облаштовані місця відпочинку для учасників освітнього процесу – це релакс- зони у Горбаківському ліцеї та коридори у філіях</w:t>
            </w:r>
            <w:r>
              <w:rPr>
                <w:rFonts w:eastAsia="Times New Roman" w:cs="Times New Roman" w:ascii="Times New Roman" w:hAnsi="Times New Roman"/>
                <w:sz w:val="20"/>
                <w:szCs w:val="20"/>
                <w:lang w:val="uk-UA" w:eastAsia="uk-UA"/>
              </w:rPr>
              <w:t>.</w:t>
            </w:r>
          </w:p>
          <w:p>
            <w:pPr>
              <w:pStyle w:val="Normal"/>
              <w:tabs>
                <w:tab w:val="clear" w:pos="708"/>
                <w:tab w:val="left" w:pos="0" w:leader="none"/>
                <w:tab w:val="left" w:pos="393" w:leader="none"/>
                <w:tab w:val="left" w:pos="535" w:leader="none"/>
                <w:tab w:val="left" w:pos="1134" w:leader="none"/>
              </w:tabs>
              <w:spacing w:lineRule="auto" w:line="240" w:before="0" w:after="200"/>
              <w:contextualSpacing/>
              <w:jc w:val="both"/>
              <w:rPr>
                <w:rFonts w:ascii="Times New Roman" w:hAnsi="Times New Roman" w:eastAsia="Times New Roman" w:cs="Times New Roman"/>
                <w:sz w:val="20"/>
                <w:szCs w:val="20"/>
              </w:rPr>
            </w:pPr>
            <w:r>
              <w:rPr>
                <w:rFonts w:eastAsia="Times New Roman" w:cs="Times New Roman" w:ascii="Times New Roman" w:hAnsi="Times New Roman"/>
                <w:sz w:val="24"/>
                <w:szCs w:val="24"/>
                <w:lang w:val="uk-UA" w:eastAsia="uk-UA"/>
              </w:rPr>
              <w:t>В філіях відсутнє контрастне, рельєфне маркування на стінах та підлозі; В Томахівській філії потрібно обладнати   місця для відпочинку у вестибюлі, коридорі</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565" w:hRule="atLeast"/>
        </w:trPr>
        <w:tc>
          <w:tcPr>
            <w:tcW w:w="179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15" w:leader="none"/>
                <w:tab w:val="left" w:pos="535" w:leader="none"/>
                <w:tab w:val="left" w:pos="709" w:leader="none"/>
                <w:tab w:val="left" w:pos="1134"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1.1.2. Заклад освіти забезпечений навчальними та іншими приміщеннями з відповідним обладнанням, що необхідні для реалізації освітньої програми</w:t>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000000"/>
                <w:sz w:val="20"/>
                <w:szCs w:val="20"/>
              </w:rPr>
            </w:pPr>
            <w:r>
              <w:rPr>
                <w:rFonts w:eastAsia="Times New Roman" w:cs="Times New Roman" w:ascii="Times New Roman" w:hAnsi="Times New Roman"/>
                <w:sz w:val="20"/>
                <w:szCs w:val="20"/>
                <w:lang w:val="uk-UA" w:eastAsia="uk-UA"/>
              </w:rPr>
              <w:t>1.1.2.1. У закладі освіти є приміщення, необхідні для реалізації освітньої програми та забезпечення освітнього процесу</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s>
              <w:spacing w:lineRule="auto" w:line="240" w:before="0" w:after="0"/>
              <w:jc w:val="both"/>
              <w:rPr>
                <w:rFonts w:ascii="Times New Roman" w:hAnsi="Times New Roman" w:cs="Times New Roman"/>
                <w:sz w:val="20"/>
                <w:szCs w:val="20"/>
              </w:rPr>
            </w:pPr>
            <w:r>
              <w:rPr>
                <w:rFonts w:cs="Times New Roman" w:ascii="Times New Roman" w:hAnsi="Times New Roman"/>
                <w:sz w:val="24"/>
                <w:szCs w:val="24"/>
                <w:lang w:val="uk-UA" w:eastAsia="uk-UA"/>
              </w:rPr>
              <w:t>Заклади освіти забезпечені навчальними кабінетами і приміщеннями, необхідними для реалізації освітньої програми та забезпечення освітнього процесу. Навчальні кабінети обладнані з урахуванням санітарно-гігієнічних вимог та вимог охорони праці і безпеки життєдіяльност та паспортизовані ,  обладнані  мультимедійними засобами (проектори, телевізори, інтерактивною дошкою)</w:t>
            </w:r>
          </w:p>
          <w:p>
            <w:pPr>
              <w:pStyle w:val="Normal"/>
              <w:tabs>
                <w:tab w:val="clear" w:pos="708"/>
                <w:tab w:val="left" w:pos="0" w:leader="none"/>
              </w:tabs>
              <w:spacing w:lineRule="auto" w:line="240" w:before="0" w:after="0"/>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 w:hRule="atLeast"/>
        </w:trPr>
        <w:tc>
          <w:tcPr>
            <w:tcW w:w="179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1.1.3.1. У закладі освіти проводяться навчання/інструктажі з охорони праці, безпеки життєдіяльності, пожежної безпеки, правил поведінки в умовах надзвичайних ситуацій</w:t>
            </w:r>
          </w:p>
          <w:p>
            <w:pPr>
              <w:pStyle w:val="Normal"/>
              <w:spacing w:lineRule="auto" w:line="240" w:before="0" w:after="0"/>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sz w:val="20"/>
                <w:szCs w:val="20"/>
                <w:highlight w:val="yellow"/>
              </w:rPr>
            </w:pPr>
            <w:r>
              <w:rPr>
                <w:rFonts w:eastAsia="Calibri" w:cs="Times New Roman" w:ascii="Times New Roman" w:hAnsi="Times New Roman"/>
                <w:sz w:val="24"/>
                <w:szCs w:val="24"/>
                <w:lang w:val="uk-UA" w:eastAsia="uk-UA"/>
              </w:rPr>
              <w:t>В ліцеї проводяться первинні та повторні інструктажі на робочому місці при прийнятті на роботу працівників («Журнал реєстрації інструктажів з питань охорони праці», «Журнал реєстрації інструктажів з питань пожежної безпеки»). В навчальних кабінетах ведуться журнали, де реєструється проведена робота та інструктажі з учнями. Перед початком виконання практичних та лабораторних робіт з фізики, хімії, біології, фізичного виховання проводяться інструктажі з записом в спеціальному та класному журналах. Крім того постійно проводяться інструктажі з техніки безпеки з учнями, що їдуть на екскурсії, та відпочинок. Видаються накази в яких вказано дати, список учнів та осіб, що несуть відповідальність за життя та здоров’я дітей. Розроблені конкретні інструктажі з техніки безпеки для спортивного залу та занять на спортмайданчику. В ліцеї розроблені і затверджені директором посадові інструкції для педагогічних працівників</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 w:hRule="atLeast"/>
        </w:trPr>
        <w:tc>
          <w:tcPr>
            <w:tcW w:w="179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w:t>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w:t>
            </w:r>
            <w:r>
              <w:rPr>
                <w:rFonts w:eastAsia="Times New Roman" w:cs="Times New Roman" w:ascii="Times New Roman" w:hAnsi="Times New Roman"/>
                <w:sz w:val="18"/>
                <w:szCs w:val="18"/>
                <w:lang w:val="uk-UA" w:eastAsia="uk-UA"/>
              </w:rPr>
              <w:t>.4.1. У закладі освіти проводяться навчання/інструктажі педагогічних працівників з питань надання домедичної допомоги, реагування на випадки травмування або погіршення самопочуття здобувачів освіти та працівників під час освітнього процесу</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s>
              <w:spacing w:lineRule="auto" w:line="240" w:before="0" w:after="0"/>
              <w:jc w:val="both"/>
              <w:rPr>
                <w:rFonts w:ascii="Times New Roman" w:hAnsi="Times New Roman" w:eastAsia="Times New Roman" w:cs="Times New Roman"/>
                <w:sz w:val="20"/>
                <w:szCs w:val="20"/>
              </w:rPr>
            </w:pPr>
            <w:r>
              <w:rPr>
                <w:rFonts w:eastAsia="Calibri" w:cs="Times New Roman" w:ascii="Times New Roman" w:hAnsi="Times New Roman"/>
                <w:sz w:val="24"/>
                <w:szCs w:val="24"/>
                <w:lang w:val="uk-UA" w:eastAsia="uk-UA"/>
              </w:rPr>
              <w:t>Інструктажі/навчання з педагогічними працівниками щодо надання домедичної допомоги, реагування на випадки травмування або погіршення самопочуття здобувачів освіти та працівників під час освітнього процесу проводяться систематично (згідно з вимогами законодавства про охорону праці). Педагогічні працівники та керівництво у разі нещасного випадку діють у встановленому порядку. Розслідування травмувань проводиться відповідно Положення про порядок розслідування нещасних випадків, що сталися із здобувачами освіти під час освітнього процесу</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 w:hRule="atLeast"/>
        </w:trPr>
        <w:tc>
          <w:tcPr>
            <w:tcW w:w="179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1.1.5. У закладі освіти створюються умови для харчування здобувачів освіти і працівників</w:t>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 xml:space="preserve">1.1.5.1. </w:t>
            </w:r>
            <w:r>
              <w:rPr>
                <w:rFonts w:eastAsia="Times New Roman" w:cs="Times New Roman" w:ascii="Times New Roman" w:hAnsi="Times New Roman"/>
                <w:color w:val="000000"/>
                <w:sz w:val="20"/>
                <w:szCs w:val="20"/>
                <w:lang w:val="uk-UA" w:eastAsia="uk-UA"/>
              </w:rPr>
              <w:t>Організація харчування у закладі освіти сприяє формуванню культури здорового харчування у здобувачів освіти</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lang w:val="uk-UA" w:eastAsia="uk-UA"/>
              </w:rPr>
            </w:pPr>
            <w:r>
              <w:rPr>
                <w:rFonts w:cs="Times New Roman" w:ascii="Times New Roman" w:hAnsi="Times New Roman"/>
                <w:sz w:val="24"/>
                <w:szCs w:val="24"/>
                <w:lang w:val="uk-UA" w:eastAsia="uk-UA"/>
              </w:rPr>
              <w:t>У ліцеї належним чином налагоджено харчування, яке сприяє формуванню культури здорового харчування у здобувачів освіти.</w:t>
            </w:r>
            <w:r>
              <w:rPr>
                <w:sz w:val="24"/>
                <w:szCs w:val="24"/>
                <w:lang w:val="uk-UA" w:eastAsia="uk-UA"/>
              </w:rPr>
              <w:t xml:space="preserve"> </w:t>
            </w:r>
          </w:p>
          <w:p>
            <w:pPr>
              <w:pStyle w:val="Normal"/>
              <w:spacing w:lineRule="auto" w:line="240" w:before="0" w:after="0"/>
              <w:jc w:val="both"/>
              <w:rPr>
                <w:rFonts w:ascii="Times New Roman" w:hAnsi="Times New Roman" w:cs="Times New Roman"/>
              </w:rPr>
            </w:pPr>
            <w:r>
              <w:rPr>
                <w:rFonts w:cs="Times New Roman" w:ascii="Times New Roman" w:hAnsi="Times New Roman"/>
                <w:sz w:val="24"/>
                <w:szCs w:val="24"/>
                <w:lang w:val="uk-UA" w:eastAsia="uk-UA"/>
              </w:rPr>
              <w:t>У філіях є потреба в  оновленні кухонного обладнання,  інвентаря та меблів для їдальні</w:t>
            </w:r>
          </w:p>
          <w:p>
            <w:pPr>
              <w:pStyle w:val="Normal"/>
              <w:spacing w:lineRule="auto" w:line="240" w:before="0" w:after="0"/>
              <w:jc w:val="both"/>
              <w:rPr>
                <w:rFonts w:ascii="Times New Roman" w:hAnsi="Times New Roman" w:cs="Times New Roman"/>
              </w:rPr>
            </w:pPr>
            <w:r>
              <w:rPr>
                <w:rFonts w:cs="Times New Roman" w:ascii="Times New Roman" w:hAnsi="Times New Roman"/>
                <w:sz w:val="24"/>
                <w:szCs w:val="24"/>
                <w:lang w:val="uk-UA" w:eastAsia="uk-UA"/>
              </w:rPr>
              <w:t>80% здобувачів освіти та їх батьки задоволені умовами харчування у закладах</w:t>
            </w:r>
          </w:p>
          <w:p>
            <w:pPr>
              <w:pStyle w:val="Normal"/>
              <w:spacing w:lineRule="auto" w:line="240" w:before="0" w:after="0"/>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 w:hRule="atLeast"/>
        </w:trPr>
        <w:tc>
          <w:tcPr>
            <w:tcW w:w="179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eastAsia="Times New Roman" w:cs="Times New Roman" w:ascii="Times New Roman" w:hAnsi="Times New Roman"/>
                <w:sz w:val="20"/>
                <w:szCs w:val="20"/>
                <w:lang w:val="uk-UA" w:eastAsia="uk-UA"/>
              </w:rPr>
              <w:t>1.1.6. У закладі освіти створюються умови для безпечного використання мережі Інтернет</w:t>
            </w:r>
          </w:p>
        </w:tc>
        <w:tc>
          <w:tcPr>
            <w:tcW w:w="2115"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1.1.6.1. У закладі освіти застосовуються технічні засоби та інші інструменти контролю за безпечним користуванням мережею Інтернет</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pPr>
            <w:r>
              <w:rPr>
                <w:rFonts w:eastAsia="Calibri" w:cs="Times New Roman" w:ascii="Times New Roman" w:hAnsi="Times New Roman"/>
                <w:sz w:val="24"/>
                <w:szCs w:val="24"/>
                <w:lang w:val="uk-UA" w:eastAsia="uk-UA"/>
              </w:rPr>
              <w:t>Комп’ютери закладу освіти обладнані технічними засобами та інструментами контролю щодо безпечного користування мережею Інтернет. На виконання Закону України «Про захист суспільної моралі», встановлені відповідні фільтри на проксі-сервері ліцею, що унеможливлює розміщення інформації, яка становить загрозу морально-психологічному та фізичному стану учнів під час роботи в мережі інтернет. Постійно проводяться  інструктажі  з безпечної поведінки в мережі Інтернет</w:t>
            </w:r>
            <w:r>
              <w:rPr>
                <w:rFonts w:eastAsia="Times New Roman" w:cs="Times New Roman" w:ascii="Times New Roman" w:hAnsi="Times New Roman"/>
                <w:sz w:val="20"/>
                <w:szCs w:val="20"/>
                <w:lang w:val="uk-UA" w:eastAsia="uk-UA"/>
              </w:rPr>
              <w:t>.</w:t>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 w:hRule="atLeast"/>
        </w:trPr>
        <w:tc>
          <w:tcPr>
            <w:tcW w:w="9779" w:type="dxa"/>
            <w:gridSpan w:val="1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r>
          </w:p>
          <w:p>
            <w:pPr>
              <w:pStyle w:val="Normal"/>
              <w:spacing w:lineRule="auto" w:line="240" w:before="0" w:after="0"/>
              <w:rPr>
                <w:lang w:val="uk-UA" w:eastAsia="uk-UA"/>
              </w:rPr>
            </w:pPr>
            <w:r>
              <w:rPr>
                <w:rFonts w:eastAsia="Times New Roman" w:cs="Times New Roman" w:ascii="Times New Roman" w:hAnsi="Times New Roman"/>
                <w:b/>
                <w:sz w:val="28"/>
                <w:szCs w:val="28"/>
                <w:lang w:val="uk-UA" w:eastAsia="uk-UA"/>
              </w:rPr>
              <w:t>1.2. Створення освітнього середовища, вільного від будь-яких форм   насильства та дискримінації</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 w:hRule="atLeast"/>
        </w:trPr>
        <w:tc>
          <w:tcPr>
            <w:tcW w:w="17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1.2.1. Заклад освіти планує та реалізує діяльність щодо запобігання будь-яким проявам дискримінації, булінгу в закладі</w:t>
            </w:r>
          </w:p>
        </w:tc>
        <w:tc>
          <w:tcPr>
            <w:tcW w:w="2159"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1.2.1.1. У закладі освіти розроблено план заходів із запобігання та протидії булінгу</w:t>
            </w:r>
          </w:p>
        </w:tc>
        <w:tc>
          <w:tcPr>
            <w:tcW w:w="586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15" w:leader="none"/>
                <w:tab w:val="left" w:pos="535" w:leader="none"/>
                <w:tab w:val="left" w:pos="709" w:leader="none"/>
                <w:tab w:val="left" w:pos="1134" w:leader="none"/>
              </w:tabs>
              <w:spacing w:lineRule="auto" w:line="240" w:before="0" w:after="0"/>
              <w:jc w:val="both"/>
              <w:rPr>
                <w:rFonts w:ascii="Times New Roman" w:hAnsi="Times New Roman" w:cs="Times New Roman"/>
                <w:sz w:val="20"/>
                <w:szCs w:val="20"/>
              </w:rPr>
            </w:pPr>
            <w:r>
              <w:rPr>
                <w:rFonts w:cs="Times New Roman" w:ascii="Times New Roman" w:hAnsi="Times New Roman"/>
                <w:sz w:val="24"/>
                <w:szCs w:val="24"/>
                <w:lang w:val="uk-UA" w:eastAsia="uk-UA"/>
              </w:rPr>
              <w:t>У закладі освіти розроблено план заходів із запобігання та протидії булінгу. У ліцеї діє система роботи з попередження булінгу та іншого насильства. З метою створення комфортних умов для навчання та виховання ліцеїстів, створення освітнього середовища, вільного від будь-яких форм насильства та дискримінації, ліцей розробив план заходів із запобігання та протидії булінгу. Сплановані заходи реалізуються у систематичній діяльності членів педколективу ліцею та здобувачів освітнього процесу.</w:t>
            </w:r>
            <w:r>
              <w:rPr>
                <w:rFonts w:eastAsia="Times New Roman" w:cs="Times New Roman" w:ascii="Times New Roman" w:hAnsi="Times New Roman"/>
                <w:sz w:val="24"/>
                <w:szCs w:val="24"/>
                <w:lang w:val="uk-UA" w:eastAsia="uk-UA"/>
              </w:rPr>
              <w:t xml:space="preserve"> </w:t>
            </w:r>
            <w:r>
              <w:rPr>
                <w:rFonts w:cs="Times New Roman" w:ascii="Times New Roman" w:hAnsi="Times New Roman"/>
                <w:sz w:val="24"/>
                <w:szCs w:val="24"/>
                <w:lang w:val="uk-UA" w:eastAsia="uk-UA"/>
              </w:rPr>
              <w:t>Керівництво та педагогічні працівники закладу освіти проходять навчання, ознайомлюються з нормативно-правовими документами щодо виявлення ознак булінгу, іншого насильства та запобігання йому</w:t>
            </w:r>
            <w:r>
              <w:rPr>
                <w:rFonts w:eastAsia="Calibri" w:cs="Times New Roman" w:ascii="Times New Roman" w:hAnsi="Times New Roman" w:eastAsiaTheme="minorHAnsi"/>
                <w:sz w:val="24"/>
                <w:szCs w:val="24"/>
                <w:lang w:val="uk-UA" w:eastAsia="uk-UA"/>
              </w:rPr>
              <w:t xml:space="preserve"> </w:t>
            </w:r>
            <w:r>
              <w:rPr>
                <w:rFonts w:cs="Times New Roman" w:ascii="Times New Roman" w:hAnsi="Times New Roman"/>
                <w:sz w:val="24"/>
                <w:szCs w:val="24"/>
                <w:lang w:val="uk-UA" w:eastAsia="uk-UA"/>
              </w:rPr>
              <w:t>Заклад освіти співпрацює з представниками правоохоронних органів, іншими фахівцями з запитань запобігання та протидії булінгу</w:t>
            </w:r>
          </w:p>
          <w:p>
            <w:pPr>
              <w:pStyle w:val="Normal"/>
              <w:tabs>
                <w:tab w:val="clear" w:pos="708"/>
                <w:tab w:val="left" w:pos="315" w:leader="none"/>
                <w:tab w:val="left" w:pos="535" w:leader="none"/>
                <w:tab w:val="left" w:pos="709" w:leader="none"/>
                <w:tab w:val="left" w:pos="1134" w:leader="none"/>
              </w:tabs>
              <w:spacing w:lineRule="auto" w:line="240" w:before="0" w:after="0"/>
              <w:jc w:val="both"/>
              <w:rPr>
                <w:sz w:val="24"/>
                <w:szCs w:val="24"/>
              </w:rPr>
            </w:pPr>
            <w:r>
              <w:rPr>
                <w:rFonts w:cs="Times New Roman" w:ascii="Times New Roman" w:hAnsi="Times New Roman"/>
                <w:sz w:val="24"/>
                <w:szCs w:val="24"/>
                <w:lang w:val="uk-UA" w:eastAsia="uk-UA"/>
              </w:rPr>
              <w:t>86% здобувачів освіти  почуваються у безпеці, освітнє середовище вважають безпечним і психологічно комфортним.</w:t>
            </w:r>
          </w:p>
          <w:p>
            <w:pPr>
              <w:pStyle w:val="Normal"/>
              <w:spacing w:lineRule="auto" w:line="240" w:before="0" w:after="0"/>
              <w:jc w:val="both"/>
              <w:rPr>
                <w:sz w:val="24"/>
                <w:szCs w:val="24"/>
              </w:rPr>
            </w:pPr>
            <w:r>
              <w:rPr>
                <w:rFonts w:eastAsia="Times New Roman" w:cs="Times New Roman" w:ascii="Times New Roman" w:hAnsi="Times New Roman"/>
                <w:sz w:val="24"/>
                <w:szCs w:val="24"/>
                <w:lang w:val="uk-UA" w:eastAsia="uk-UA"/>
              </w:rPr>
              <w:t xml:space="preserve">Психологічна служба закладу освіти здійснює системну роботу з виявлення, реагування та запобігання булінгу, іншому насильству. Здобувачі освіти, яким необхідна психолого-соціальна підтримка, отримують її. Цьому приділяється значна увага, забезпечується психологічний </w:t>
            </w:r>
          </w:p>
          <w:p>
            <w:pPr>
              <w:pStyle w:val="Normal"/>
              <w:tabs>
                <w:tab w:val="clear" w:pos="708"/>
                <w:tab w:val="left" w:pos="315" w:leader="none"/>
                <w:tab w:val="left" w:pos="535" w:leader="none"/>
                <w:tab w:val="left" w:pos="709" w:leader="none"/>
                <w:tab w:val="left" w:pos="1134" w:leader="none"/>
              </w:tabs>
              <w:spacing w:lineRule="auto" w:line="240" w:before="0" w:after="0"/>
              <w:jc w:val="both"/>
              <w:rPr>
                <w:sz w:val="24"/>
                <w:szCs w:val="24"/>
              </w:rPr>
            </w:pPr>
            <w:r>
              <w:rPr>
                <w:rFonts w:eastAsia="Times New Roman" w:cs="Times New Roman" w:ascii="Times New Roman" w:hAnsi="Times New Roman"/>
                <w:sz w:val="24"/>
                <w:szCs w:val="24"/>
                <w:lang w:val="uk-UA" w:eastAsia="uk-UA"/>
              </w:rPr>
              <w:t xml:space="preserve">супровід всіх учасників освітнього процесу. </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446" w:hRule="atLeast"/>
        </w:trPr>
        <w:tc>
          <w:tcPr>
            <w:tcW w:w="9779" w:type="dxa"/>
            <w:gridSpan w:val="1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88" w:leader="none"/>
                <w:tab w:val="left" w:pos="2524" w:leader="none"/>
              </w:tabs>
              <w:spacing w:lineRule="auto" w:line="240" w:before="0" w:after="0"/>
              <w:rPr/>
            </w:pPr>
            <w:r>
              <w:rPr>
                <w:rFonts w:eastAsia="Times New Roman" w:cs="Times New Roman" w:ascii="Times New Roman" w:hAnsi="Times New Roman"/>
                <w:sz w:val="20"/>
                <w:szCs w:val="20"/>
                <w:lang w:val="uk-UA" w:eastAsia="uk-UA"/>
              </w:rPr>
              <w:tab/>
            </w:r>
          </w:p>
          <w:p>
            <w:pPr>
              <w:pStyle w:val="Normal"/>
              <w:tabs>
                <w:tab w:val="clear" w:pos="708"/>
                <w:tab w:val="left" w:pos="188" w:leader="none"/>
                <w:tab w:val="left" w:pos="2524" w:leader="none"/>
              </w:tabs>
              <w:spacing w:lineRule="auto" w:line="240" w:before="0" w:after="0"/>
              <w:rPr>
                <w:rFonts w:ascii="Times New Roman" w:hAnsi="Times New Roman" w:eastAsia="Times New Roman" w:cs="Times New Roman"/>
                <w:b/>
                <w:b/>
                <w:sz w:val="28"/>
                <w:szCs w:val="28"/>
              </w:rPr>
            </w:pPr>
            <w:r>
              <w:rPr>
                <w:rFonts w:eastAsia="Times New Roman" w:cs="Times New Roman" w:ascii="Times New Roman" w:hAnsi="Times New Roman"/>
                <w:b/>
                <w:sz w:val="28"/>
                <w:szCs w:val="28"/>
                <w:lang w:val="uk-UA" w:eastAsia="uk-UA"/>
              </w:rPr>
              <w:t>1.3. Формування інклюзивного, розвивального та</w:t>
            </w:r>
          </w:p>
          <w:p>
            <w:pPr>
              <w:pStyle w:val="Normal"/>
              <w:tabs>
                <w:tab w:val="clear" w:pos="708"/>
                <w:tab w:val="left" w:pos="2524" w:leader="none"/>
              </w:tabs>
              <w:spacing w:lineRule="auto" w:line="240" w:before="0" w:after="0"/>
              <w:rPr/>
            </w:pPr>
            <w:r>
              <w:rPr>
                <w:rFonts w:eastAsia="Times New Roman" w:cs="Times New Roman" w:ascii="Times New Roman" w:hAnsi="Times New Roman"/>
                <w:b/>
                <w:sz w:val="28"/>
                <w:szCs w:val="28"/>
                <w:lang w:val="uk-UA" w:eastAsia="uk-UA"/>
              </w:rPr>
              <w:t xml:space="preserve"> </w:t>
            </w:r>
            <w:r>
              <w:rPr>
                <w:rFonts w:eastAsia="Times New Roman" w:cs="Times New Roman" w:ascii="Times New Roman" w:hAnsi="Times New Roman"/>
                <w:b/>
                <w:sz w:val="28"/>
                <w:szCs w:val="28"/>
                <w:lang w:val="uk-UA" w:eastAsia="uk-UA"/>
              </w:rPr>
              <w:t>мотивуючого  до навчання освітнього простору</w:t>
            </w:r>
            <w:r>
              <w:rPr>
                <w:rFonts w:eastAsia="Times New Roman" w:cs="Times New Roman" w:ascii="Times New Roman" w:hAnsi="Times New Roman"/>
                <w:sz w:val="28"/>
                <w:szCs w:val="28"/>
                <w:lang w:val="uk-UA" w:eastAsia="uk-UA"/>
              </w:rPr>
              <w:tab/>
            </w:r>
          </w:p>
          <w:p>
            <w:pPr>
              <w:pStyle w:val="Normal"/>
              <w:tabs>
                <w:tab w:val="clear" w:pos="708"/>
                <w:tab w:val="left" w:pos="2524" w:leader="none"/>
              </w:tabs>
              <w:spacing w:lineRule="auto" w:line="240" w:before="0" w:after="0"/>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845" w:hRule="atLeast"/>
        </w:trPr>
        <w:tc>
          <w:tcPr>
            <w:tcW w:w="175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1.3.1. Приміщення та територія закладу освіти облаштовується з урахуванням принципів універсального дизайну та/або розумного пристосування</w:t>
            </w:r>
          </w:p>
        </w:tc>
        <w:tc>
          <w:tcPr>
            <w:tcW w:w="2099"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 xml:space="preserve">1.3.1.1.У закладі освіти забезпечується архітектурна доступність території та будівлі </w:t>
            </w:r>
          </w:p>
        </w:tc>
        <w:tc>
          <w:tcPr>
            <w:tcW w:w="5926"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452" w:leader="none"/>
                <w:tab w:val="left" w:pos="113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b/>
                <w:sz w:val="26"/>
                <w:szCs w:val="26"/>
                <w:lang w:val="uk-UA" w:eastAsia="uk-UA"/>
              </w:rPr>
              <w:t xml:space="preserve"> </w:t>
            </w:r>
            <w:r>
              <w:rPr>
                <w:rFonts w:eastAsia="Times New Roman" w:cs="Times New Roman" w:ascii="Times New Roman" w:hAnsi="Times New Roman"/>
                <w:sz w:val="24"/>
                <w:szCs w:val="24"/>
                <w:lang w:val="uk-UA" w:eastAsia="uk-UA"/>
              </w:rPr>
              <w:t>У закладі освіти забезпечено архітектурну доступність (забезпечено доступ до території, споруди).</w:t>
            </w:r>
          </w:p>
          <w:p>
            <w:pPr>
              <w:pStyle w:val="Normal"/>
              <w:tabs>
                <w:tab w:val="clear" w:pos="708"/>
                <w:tab w:val="left" w:pos="452" w:leader="none"/>
                <w:tab w:val="left" w:pos="1134" w:leader="none"/>
              </w:tabs>
              <w:spacing w:lineRule="auto" w:line="240" w:before="0" w:after="200"/>
              <w:contextualSpacing/>
              <w:jc w:val="both"/>
              <w:rPr>
                <w:rFonts w:ascii="Times New Roman" w:hAnsi="Times New Roman" w:eastAsia="Times New Roman" w:cs="Times New Roman"/>
                <w:sz w:val="20"/>
                <w:szCs w:val="20"/>
                <w:lang w:eastAsia="en-US"/>
              </w:rPr>
            </w:pPr>
            <w:r>
              <w:rPr>
                <w:rFonts w:eastAsia="Times New Roman" w:cs="Times New Roman" w:ascii="Times New Roman" w:hAnsi="Times New Roman"/>
                <w:sz w:val="24"/>
                <w:szCs w:val="24"/>
                <w:lang w:val="uk-UA" w:eastAsia="uk-UA"/>
              </w:rPr>
              <w:t xml:space="preserve">Приміщення і територія адаптовані до використання учасниками освітнього процесу, зокрема: туалетні кімнати, навчальні з урахуванням індивідуальних освітніх потреб. </w:t>
            </w:r>
          </w:p>
          <w:p>
            <w:pPr>
              <w:pStyle w:val="Normal"/>
              <w:tabs>
                <w:tab w:val="clear" w:pos="708"/>
                <w:tab w:val="left" w:pos="452" w:leader="none"/>
                <w:tab w:val="left" w:pos="1134" w:leader="none"/>
              </w:tabs>
              <w:spacing w:lineRule="auto" w:line="240" w:before="0" w:after="200"/>
              <w:contextualSpacing/>
              <w:jc w:val="both"/>
              <w:rPr>
                <w:rFonts w:ascii="Times New Roman" w:hAnsi="Times New Roman" w:eastAsia="Times New Roman" w:cs="Times New Roman"/>
                <w:sz w:val="24"/>
                <w:szCs w:val="24"/>
                <w:lang w:val="ru-RU"/>
              </w:rPr>
            </w:pPr>
            <w:r>
              <w:rPr>
                <w:rFonts w:eastAsia="Times New Roman" w:cs="Times New Roman" w:ascii="Times New Roman" w:hAnsi="Times New Roman"/>
                <w:sz w:val="24"/>
                <w:szCs w:val="24"/>
                <w:lang w:val="uk-UA" w:eastAsia="uk-UA"/>
              </w:rPr>
              <w:t xml:space="preserve">У закладі освіти наявні та використовуються дидактичні засоби для осіб з особливими освітніми потребами. Створені команди психолого-педагогічного супроводу). </w:t>
            </w:r>
          </w:p>
          <w:p>
            <w:pPr>
              <w:pStyle w:val="Normal"/>
              <w:tabs>
                <w:tab w:val="clear" w:pos="708"/>
                <w:tab w:val="left" w:pos="452" w:leader="none"/>
                <w:tab w:val="left" w:pos="1134" w:leader="none"/>
              </w:tabs>
              <w:spacing w:lineRule="auto" w:line="240" w:before="0" w:after="200"/>
              <w:contextualSpacing/>
              <w:jc w:val="both"/>
              <w:rPr>
                <w:rFonts w:ascii="Times New Roman" w:hAnsi="Times New Roman" w:eastAsia="Times New Roman" w:cs="Times New Roman"/>
                <w:sz w:val="24"/>
                <w:szCs w:val="24"/>
                <w:lang w:val="ru-RU"/>
              </w:rPr>
            </w:pPr>
            <w:r>
              <w:rPr>
                <w:rFonts w:eastAsia="Times New Roman" w:cs="Times New Roman" w:ascii="Times New Roman" w:hAnsi="Times New Roman"/>
                <w:sz w:val="24"/>
                <w:szCs w:val="24"/>
                <w:lang w:val="uk-UA" w:eastAsia="uk-UA"/>
              </w:rPr>
              <w:t>До розроблення індивідуальної програми розвитку залучаються батьки, педагогічні працівники.</w:t>
            </w:r>
          </w:p>
          <w:p>
            <w:pPr>
              <w:pStyle w:val="Normal"/>
              <w:tabs>
                <w:tab w:val="clear" w:pos="708"/>
                <w:tab w:val="left" w:pos="452" w:leader="none"/>
                <w:tab w:val="left" w:pos="1134" w:leader="none"/>
              </w:tabs>
              <w:spacing w:lineRule="auto" w:line="240" w:before="0" w:after="200"/>
              <w:contextualSpacing/>
              <w:jc w:val="both"/>
              <w:rPr/>
            </w:pPr>
            <w:r>
              <w:rPr>
                <w:rFonts w:eastAsia="Times New Roman" w:cs="Times New Roman" w:ascii="Times New Roman" w:hAnsi="Times New Roman"/>
                <w:sz w:val="24"/>
                <w:szCs w:val="24"/>
                <w:lang w:val="uk-UA" w:eastAsia="uk-UA"/>
              </w:rPr>
              <w:t>Заклад освіти у разі потреби співпрацює з інклюзивно-ресурсним центром щодо психолого-педагогічного супроводу дітей з особливими освітніми потребами.</w:t>
            </w:r>
          </w:p>
        </w:tc>
        <w:tc>
          <w:tcPr>
            <w:tcW w:w="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72" w:hRule="atLeast"/>
        </w:trPr>
        <w:tc>
          <w:tcPr>
            <w:tcW w:w="9779" w:type="dxa"/>
            <w:gridSpan w:val="1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sz w:val="40"/>
                <w:szCs w:val="40"/>
                <w:lang w:val="uk-UA" w:eastAsia="uk-UA"/>
              </w:rPr>
            </w:pPr>
            <w:r>
              <w:rPr>
                <w:rFonts w:eastAsia="Times New Roman" w:cs="Times New Roman" w:ascii="Times New Roman" w:hAnsi="Times New Roman"/>
                <w:b/>
                <w:sz w:val="40"/>
                <w:szCs w:val="40"/>
                <w:lang w:val="uk-UA" w:eastAsia="uk-UA"/>
              </w:rPr>
            </w:r>
          </w:p>
          <w:p>
            <w:pPr>
              <w:pStyle w:val="Normal"/>
              <w:numPr>
                <w:ilvl w:val="0"/>
                <w:numId w:val="0"/>
              </w:numPr>
              <w:spacing w:lineRule="auto" w:line="240" w:before="0" w:after="200"/>
              <w:ind w:left="720" w:hanging="0"/>
              <w:contextualSpacing/>
              <w:rPr/>
            </w:pPr>
            <w:r>
              <w:rPr>
                <w:rFonts w:eastAsia="Times New Roman" w:cs="Times New Roman" w:ascii="Times New Roman" w:hAnsi="Times New Roman"/>
                <w:b/>
                <w:sz w:val="40"/>
                <w:szCs w:val="40"/>
                <w:lang w:val="uk-UA" w:eastAsia="uk-UA"/>
              </w:rPr>
              <w:t>2.Система оцінювання здобувачів освіти</w:t>
            </w:r>
          </w:p>
          <w:p>
            <w:pPr>
              <w:pStyle w:val="Normal"/>
              <w:spacing w:lineRule="auto" w:line="240" w:before="0" w:after="0"/>
              <w:rPr/>
            </w:pPr>
            <w:r>
              <w:rPr>
                <w:rFonts w:eastAsia="Times New Roman" w:cs="Times New Roman" w:ascii="Times New Roman" w:hAnsi="Times New Roman"/>
                <w:b/>
                <w:sz w:val="28"/>
                <w:szCs w:val="28"/>
                <w:lang w:val="uk-UA" w:eastAsia="uk-UA"/>
              </w:rPr>
              <w:t>2.1. Наявність відкритої, прозорої і зрозумілої для здобувачів освіти  системи оцінювання їх навчальних досягнень</w:t>
            </w:r>
          </w:p>
          <w:p>
            <w:pPr>
              <w:pStyle w:val="Normal"/>
              <w:spacing w:lineRule="auto" w:line="240" w:before="0" w:after="0"/>
              <w:rPr>
                <w:rFonts w:ascii="Times New Roman" w:hAnsi="Times New Roman" w:eastAsia="Times New Roman" w:cs="Times New Roman"/>
                <w:b/>
                <w:b/>
                <w:sz w:val="24"/>
                <w:szCs w:val="24"/>
                <w:lang w:val="uk-UA" w:eastAsia="uk-UA"/>
              </w:rPr>
            </w:pPr>
            <w:r>
              <w:rPr>
                <w:rFonts w:eastAsia="Times New Roman" w:cs="Times New Roman" w:ascii="Times New Roman" w:hAnsi="Times New Roman"/>
                <w:b/>
                <w:sz w:val="24"/>
                <w:szCs w:val="24"/>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120" w:hRule="atLeast"/>
        </w:trPr>
        <w:tc>
          <w:tcPr>
            <w:tcW w:w="179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26"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2.1.1. Здобувачі освіти отримують від педагогічних працівників інформацію про критерії, правила та процедури оцінювання навчальних досягнень</w:t>
            </w:r>
          </w:p>
        </w:tc>
        <w:tc>
          <w:tcPr>
            <w:tcW w:w="199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3" w:leader="none"/>
              </w:tabs>
              <w:spacing w:lineRule="auto" w:line="240" w:before="0" w:after="0"/>
              <w:rPr>
                <w:rFonts w:ascii="Times New Roman" w:hAnsi="Times New Roman" w:eastAsia="Times New Roman" w:cs="Times New Roman"/>
              </w:rPr>
            </w:pPr>
            <w:r>
              <w:rPr>
                <w:rFonts w:eastAsia="Times New Roman" w:cs="Times New Roman" w:ascii="Times New Roman" w:hAnsi="Times New Roman"/>
                <w:lang w:val="uk-UA" w:eastAsia="uk-UA"/>
              </w:rPr>
              <w:t xml:space="preserve">2.1.1.1. У закладі оприлюднюються критерії, правила та процедури оцінювання навчальних досягнень </w:t>
            </w:r>
          </w:p>
          <w:p>
            <w:pPr>
              <w:pStyle w:val="Normal"/>
              <w:spacing w:lineRule="auto" w:line="240" w:before="0" w:after="200"/>
              <w:contextualSpacing/>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c>
          <w:tcPr>
            <w:tcW w:w="598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contextualSpacing/>
              <w:jc w:val="both"/>
              <w:rPr>
                <w:sz w:val="20"/>
                <w:szCs w:val="20"/>
              </w:rPr>
            </w:pPr>
            <w:r>
              <w:rPr>
                <w:rFonts w:eastAsia="Times New Roman" w:cs="Times New Roman" w:ascii="Times New Roman" w:hAnsi="Times New Roman"/>
                <w:sz w:val="24"/>
                <w:szCs w:val="24"/>
                <w:lang w:val="uk-UA" w:eastAsia="uk-UA"/>
              </w:rPr>
              <w:t>У закладі  оприлюднено  критерії, правила та процедури оцінювання навчальних досягнень у різних формах</w:t>
            </w:r>
            <w:r>
              <w:rPr>
                <w:rFonts w:ascii="Times New Roman" w:hAnsi="Times New Roman"/>
                <w:sz w:val="24"/>
                <w:szCs w:val="24"/>
                <w:lang w:val="uk-UA" w:eastAsia="uk-UA"/>
              </w:rPr>
              <w:t xml:space="preserve"> відображені у змісті освітньої програми та висвітлені на сайті</w:t>
            </w:r>
            <w:r>
              <w:rPr>
                <w:rFonts w:eastAsia="Times New Roman" w:cs="Times New Roman" w:ascii="Times New Roman" w:hAnsi="Times New Roman"/>
                <w:sz w:val="24"/>
                <w:szCs w:val="24"/>
                <w:lang w:val="uk-UA" w:eastAsia="uk-UA"/>
              </w:rPr>
              <w:t xml:space="preserve"> </w:t>
            </w:r>
            <w:r>
              <w:rPr>
                <w:rFonts w:ascii="Times New Roman" w:hAnsi="Times New Roman"/>
                <w:sz w:val="24"/>
                <w:szCs w:val="24"/>
                <w:lang w:val="uk-UA" w:eastAsia="uk-UA"/>
              </w:rPr>
              <w:t>Переважна більшість учителів застосовують систему оцінювання, спрямовану на реалізацію компетентнісного підходу.</w:t>
            </w:r>
          </w:p>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val="uk-UA" w:eastAsia="uk-UA"/>
              </w:rPr>
              <w:t>Періодичність проведення моніторингових досліджень результатів навчання учнів становить 3 рази на рік (за результатами І семестру, навчального року, ДПА та ЗНО). У разі вивчення тематичних питань, системи роботи вчителя проводиться проміжні моніторингові дослідження. Аналізуються успішність, якість знань, середній бал з кожного предмету  для класу, і по ліцею. За результатами будуються діаграми, видаються накази.</w:t>
            </w:r>
          </w:p>
          <w:p>
            <w:pPr>
              <w:pStyle w:val="Normal"/>
              <w:spacing w:lineRule="auto" w:line="240" w:before="0" w:after="0"/>
              <w:contextualSpacing/>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contextualSpacing/>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p>
            <w:pPr>
              <w:pStyle w:val="Normal"/>
              <w:spacing w:lineRule="auto" w:line="240" w:before="0" w:after="0"/>
              <w:contextualSpacing/>
              <w:jc w:val="both"/>
              <w:rPr>
                <w:rFonts w:ascii="Times New Roman" w:hAnsi="Times New Roman" w:eastAsia="Times New Roman" w:cs="Times New Roman"/>
                <w:sz w:val="20"/>
                <w:szCs w:val="20"/>
                <w:lang w:val="uk-UA" w:eastAsia="uk-UA"/>
              </w:rPr>
            </w:pPr>
            <w:r>
              <w:rPr>
                <w:rFonts w:eastAsia="Times New Roman" w:cs="Times New Roman" w:ascii="Times New Roman" w:hAnsi="Times New Roman"/>
                <w:sz w:val="20"/>
                <w:szCs w:val="20"/>
                <w:lang w:val="uk-UA" w:eastAsia="uk-UA"/>
              </w:rPr>
            </w:r>
          </w:p>
        </w:tc>
        <w:tc>
          <w:tcPr>
            <w:tcW w:w="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558" w:hRule="atLeast"/>
        </w:trPr>
        <w:tc>
          <w:tcPr>
            <w:tcW w:w="9779" w:type="dxa"/>
            <w:gridSpan w:val="1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sz w:val="28"/>
                <w:szCs w:val="28"/>
              </w:rPr>
            </w:pPr>
            <w:r>
              <w:rPr>
                <w:rFonts w:eastAsia="Times New Roman" w:cs="Times New Roman" w:ascii="Times New Roman" w:hAnsi="Times New Roman"/>
                <w:b/>
                <w:sz w:val="28"/>
                <w:szCs w:val="28"/>
                <w:lang w:val="uk-UA" w:eastAsia="uk-UA"/>
              </w:rPr>
              <w:t>2.2 Застосування внутрішнього моніторингу, що передбачає системне відстеження та коригування результатів  навчання кожного здобувача освіти</w:t>
            </w:r>
          </w:p>
          <w:p>
            <w:pPr>
              <w:pStyle w:val="Normal"/>
              <w:spacing w:lineRule="auto" w:line="240" w:before="0" w:after="0"/>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80" w:hRule="atLeast"/>
        </w:trPr>
        <w:tc>
          <w:tcPr>
            <w:tcW w:w="1799" w:type="dxa"/>
            <w:gridSpan w:val="3"/>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26"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2.2.1. У закладі освіти здійснюється аналіз результатів навчання здобувачів освіти</w:t>
            </w:r>
          </w:p>
        </w:tc>
        <w:tc>
          <w:tcPr>
            <w:tcW w:w="199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contextualSpacing/>
              <w:rPr>
                <w:rFonts w:ascii="Calibri" w:hAnsi="Calibri" w:eastAsia="Calibri" w:cs="Calibri"/>
                <w:sz w:val="24"/>
                <w:szCs w:val="24"/>
                <w:lang w:val="uk-UA" w:eastAsia="uk-UA"/>
              </w:rPr>
            </w:pPr>
            <w:r>
              <w:rPr>
                <w:rFonts w:eastAsia="Calibri" w:cs="Calibri"/>
                <w:sz w:val="24"/>
                <w:szCs w:val="24"/>
                <w:lang w:val="uk-UA" w:eastAsia="uk-UA"/>
              </w:rPr>
            </w:r>
          </w:p>
        </w:tc>
        <w:tc>
          <w:tcPr>
            <w:tcW w:w="598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contextualSpacing/>
              <w:rPr>
                <w:rFonts w:ascii="Calibri" w:hAnsi="Calibri" w:eastAsia="Calibri" w:cs="Calibri"/>
                <w:sz w:val="24"/>
                <w:szCs w:val="24"/>
                <w:lang w:val="uk-UA" w:eastAsia="uk-UA"/>
              </w:rPr>
            </w:pPr>
            <w:r>
              <w:rPr>
                <w:rFonts w:eastAsia="Calibri" w:cs="Calibri"/>
                <w:sz w:val="24"/>
                <w:szCs w:val="24"/>
                <w:lang w:val="uk-UA" w:eastAsia="uk-UA"/>
              </w:rPr>
            </w:r>
          </w:p>
        </w:tc>
        <w:tc>
          <w:tcPr>
            <w:tcW w:w="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4676" w:hRule="atLeast"/>
        </w:trPr>
        <w:tc>
          <w:tcPr>
            <w:tcW w:w="1799" w:type="dxa"/>
            <w:gridSpan w:val="3"/>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526" w:leader="none"/>
              </w:tabs>
              <w:spacing w:lineRule="auto" w:line="240" w:before="0" w:after="0"/>
              <w:rPr>
                <w:rFonts w:ascii="Calibri" w:hAnsi="Calibri" w:eastAsia="Calibri" w:cs="Calibri"/>
                <w:sz w:val="20"/>
                <w:szCs w:val="20"/>
                <w:lang w:val="uk-UA" w:eastAsia="uk-UA"/>
              </w:rPr>
            </w:pPr>
            <w:r>
              <w:rPr>
                <w:rFonts w:eastAsia="Calibri" w:cs="Calibri"/>
                <w:sz w:val="20"/>
                <w:szCs w:val="20"/>
                <w:lang w:val="uk-UA" w:eastAsia="uk-UA"/>
              </w:rPr>
            </w:r>
          </w:p>
        </w:tc>
        <w:tc>
          <w:tcPr>
            <w:tcW w:w="199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2.2.1.2. За результатами моніторингів здійснюється аналіз результатів навчання здобувачів освіти, приймаються рішення щодо їх коригування</w:t>
            </w:r>
          </w:p>
        </w:tc>
        <w:tc>
          <w:tcPr>
            <w:tcW w:w="598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sz w:val="26"/>
                <w:szCs w:val="26"/>
                <w:lang w:val="ru-RU"/>
              </w:rPr>
            </w:pPr>
            <w:r>
              <w:rPr>
                <w:rFonts w:eastAsia="Times New Roman" w:cs="Times New Roman" w:ascii="Times New Roman" w:hAnsi="Times New Roman"/>
                <w:sz w:val="24"/>
                <w:szCs w:val="24"/>
                <w:lang w:val="uk-UA" w:eastAsia="uk-UA"/>
              </w:rPr>
              <w:t>За результатами моніторингів здійснюється аналіз результатів навчання здобувачів освіти. Педагогічні працівники за допомогою оцінювання відстежують особистісний поступ здобувачів освіти,</w:t>
            </w:r>
          </w:p>
          <w:p>
            <w:pPr>
              <w:pStyle w:val="Normal"/>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lang w:val="uk-UA" w:eastAsia="uk-UA"/>
              </w:rPr>
              <w:t>формують  у  них  позитивну  самооцінку,  відзначають  досягнення,  підтримують  бажання  навчатися, запобігають побоюванням помилитися.</w:t>
            </w:r>
          </w:p>
          <w:p>
            <w:pPr>
              <w:pStyle w:val="Normal"/>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lang w:val="uk-UA" w:eastAsia="uk-UA"/>
              </w:rPr>
              <w:t>В  класах  ліцею  є  учні  ,  які  потребують  підтримки,  учні  з  невисокими  досягненнями.  Для  таких  учнів необхідно шукати підходи в оцінюванні та враховувати індивідуальний поступ учня. Тому в освітньому процесі неможливо обійтись без формувального оцінювання.</w:t>
            </w:r>
          </w:p>
          <w:p>
            <w:pPr>
              <w:pStyle w:val="Normal"/>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lang w:val="uk-UA" w:eastAsia="uk-UA"/>
              </w:rPr>
              <w:t>Вчителі  ліцею при впровадженні формувального оцінювання ставлять перед такими учнями завдання розгляду  проблемних  задач,  реалізації  проектів,  спонукає  учнів  до  самостійного  мислення,  розвиває критичне мислення учнів, заохочує учнів до роботи в парах, групової роботи.</w:t>
            </w:r>
          </w:p>
          <w:p>
            <w:pPr>
              <w:pStyle w:val="Normal"/>
              <w:spacing w:lineRule="auto" w:line="240" w:before="0" w:after="0"/>
              <w:jc w:val="both"/>
              <w:rPr>
                <w:rFonts w:ascii="Times New Roman" w:hAnsi="Times New Roman" w:eastAsia="Times New Roman" w:cs="Times New Roman"/>
                <w:lang w:val="uk-UA" w:eastAsia="uk-UA"/>
              </w:rPr>
            </w:pPr>
            <w:r>
              <w:rPr>
                <w:rFonts w:eastAsia="Times New Roman" w:cs="Times New Roman" w:ascii="Times New Roman" w:hAnsi="Times New Roman"/>
                <w:lang w:val="uk-UA" w:eastAsia="uk-UA"/>
              </w:rPr>
            </w:r>
          </w:p>
        </w:tc>
        <w:tc>
          <w:tcPr>
            <w:tcW w:w="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1273" w:hRule="atLeast"/>
        </w:trPr>
        <w:tc>
          <w:tcPr>
            <w:tcW w:w="9779" w:type="dxa"/>
            <w:gridSpan w:val="10"/>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 w:val="left" w:pos="37" w:leader="none"/>
              </w:tabs>
              <w:spacing w:lineRule="auto" w:line="240" w:before="0" w:after="0"/>
              <w:rPr>
                <w:rFonts w:ascii="Times New Roman" w:hAnsi="Times New Roman" w:eastAsia="Times New Roman" w:cs="Times New Roman"/>
                <w:b/>
                <w:b/>
                <w:sz w:val="40"/>
                <w:szCs w:val="40"/>
                <w:lang w:val="uk-UA" w:eastAsia="uk-UA"/>
              </w:rPr>
            </w:pPr>
            <w:r>
              <w:rPr>
                <w:rFonts w:eastAsia="Times New Roman" w:cs="Times New Roman" w:ascii="Times New Roman" w:hAnsi="Times New Roman"/>
                <w:b/>
                <w:sz w:val="40"/>
                <w:szCs w:val="40"/>
                <w:lang w:val="uk-UA" w:eastAsia="uk-UA"/>
              </w:rPr>
            </w:r>
          </w:p>
          <w:p>
            <w:pPr>
              <w:pStyle w:val="Normal"/>
              <w:tabs>
                <w:tab w:val="clear" w:pos="708"/>
                <w:tab w:val="left" w:pos="0" w:leader="none"/>
                <w:tab w:val="left" w:pos="37" w:leader="none"/>
              </w:tabs>
              <w:spacing w:lineRule="auto" w:line="240" w:before="0" w:after="0"/>
              <w:jc w:val="center"/>
              <w:rPr/>
            </w:pPr>
            <w:r>
              <w:rPr>
                <w:rFonts w:eastAsia="Times New Roman" w:cs="Times New Roman" w:ascii="Times New Roman" w:hAnsi="Times New Roman"/>
                <w:b/>
                <w:sz w:val="40"/>
                <w:szCs w:val="40"/>
                <w:lang w:val="uk-UA" w:eastAsia="uk-UA"/>
              </w:rPr>
              <w:t>3. Педагогічна діяльність педагогічних працівників закладу освіти</w:t>
            </w:r>
          </w:p>
          <w:p>
            <w:pPr>
              <w:pStyle w:val="Normal"/>
              <w:tabs>
                <w:tab w:val="clear" w:pos="708"/>
                <w:tab w:val="left" w:pos="0" w:leader="none"/>
                <w:tab w:val="left" w:pos="37" w:leader="none"/>
              </w:tabs>
              <w:spacing w:lineRule="auto" w:line="240" w:before="0" w:after="0"/>
              <w:rPr/>
            </w:pPr>
            <w:r>
              <w:rPr>
                <w:rFonts w:eastAsia="Times New Roman" w:cs="Times New Roman" w:ascii="Times New Roman" w:hAnsi="Times New Roman"/>
                <w:b/>
                <w:sz w:val="28"/>
                <w:szCs w:val="28"/>
                <w:lang w:val="uk-UA" w:eastAsia="uk-UA"/>
              </w:rPr>
              <w:t>3.1 Ефективність планування педагогічними працівниками своєї діяльності, використання сучасних освітніх підходів</w:t>
            </w:r>
          </w:p>
          <w:p>
            <w:pPr>
              <w:pStyle w:val="Normal"/>
              <w:tabs>
                <w:tab w:val="clear" w:pos="708"/>
                <w:tab w:val="left" w:pos="0" w:leader="none"/>
                <w:tab w:val="left" w:pos="37" w:leader="none"/>
              </w:tabs>
              <w:spacing w:lineRule="auto" w:line="240" w:before="0" w:after="0"/>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1273" w:hRule="atLeast"/>
        </w:trPr>
        <w:tc>
          <w:tcPr>
            <w:tcW w:w="15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15" w:leader="none"/>
                <w:tab w:val="left" w:pos="480"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 xml:space="preserve">3.1.1. Педагогічні працівники планують свою діяльність, аналізують її результативність </w:t>
            </w:r>
          </w:p>
        </w:tc>
        <w:tc>
          <w:tcPr>
            <w:tcW w:w="2203"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 w:val="left" w:pos="37"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3.1.1.1. Частка вчителів, які використовують календарно-тематичне планування, що відповідає освітній програмі закладу освіти</w:t>
            </w:r>
          </w:p>
          <w:p>
            <w:pPr>
              <w:pStyle w:val="Normal"/>
              <w:tabs>
                <w:tab w:val="clear" w:pos="708"/>
                <w:tab w:val="left" w:pos="0" w:leader="none"/>
                <w:tab w:val="left" w:pos="37" w:leader="none"/>
              </w:tabs>
              <w:spacing w:lineRule="auto" w:line="240" w:before="0" w:after="0"/>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c>
          <w:tcPr>
            <w:tcW w:w="598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0" w:leader="none"/>
                <w:tab w:val="left" w:pos="37" w:leader="none"/>
              </w:tabs>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lang w:val="uk-UA" w:eastAsia="uk-UA"/>
              </w:rPr>
              <w:t>Педагоги  планують  свою  професійну  діяльність.  У  них  наявне  календарно-тематичне  планування, розроблене  самостійно  відповідно  до  освітньої  програми,   з  урахуванням  мети,  індивідуальних особливостей учнів, особливостей закладу.. Погодження планів здійснюється адміністрацією ліцею відповідно до розподілу посадових обов’язків двічі на рік (на початку 15 кожного семестру). Форма календарно-тематичного планування є індивідуальною справою кожного учителя</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80" w:hRule="atLeast"/>
        </w:trPr>
        <w:tc>
          <w:tcPr>
            <w:tcW w:w="15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tc>
        <w:tc>
          <w:tcPr>
            <w:tcW w:w="2203"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left="34" w:hanging="0"/>
              <w:contextualSpacing/>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3.1.2.1. Частка педагогічних працівників, які використовують освітні технології, спрямовані на оволодіння здобувачами освіти ключовими компетентностями та наскрізними уміннями</w:t>
            </w:r>
          </w:p>
        </w:tc>
        <w:tc>
          <w:tcPr>
            <w:tcW w:w="598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left="34" w:hanging="0"/>
              <w:contextualSpacing/>
              <w:jc w:val="both"/>
              <w:rPr>
                <w:rFonts w:ascii="Times New Roman" w:hAnsi="Times New Roman"/>
                <w:sz w:val="24"/>
                <w:szCs w:val="24"/>
              </w:rPr>
            </w:pPr>
            <w:r>
              <w:rPr>
                <w:rFonts w:eastAsia="Times New Roman" w:cs="Times New Roman" w:ascii="Times New Roman" w:hAnsi="Times New Roman"/>
                <w:sz w:val="24"/>
                <w:szCs w:val="24"/>
                <w:lang w:val="uk-UA" w:eastAsia="uk-UA"/>
              </w:rPr>
              <w:t>Значна частина учителів використовують  освітні  технології,  спрямовані  на  оволодіння  здобувачами  освіти  ключовими компетентностями  та  наскрізними  уміннями,  у  тому  числі,  технології  дистанційного  навчання  (у  разі потреби).Викладачі  ліцею  використовують  інформаційно -комунікаційні  технології, інтерактивні  технології,  технологія  колективного  способу  навчання</w:t>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80" w:hRule="atLeast"/>
        </w:trPr>
        <w:tc>
          <w:tcPr>
            <w:tcW w:w="15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lang w:val="uk-UA" w:eastAsia="uk-UA"/>
              </w:rPr>
              <w:t>3.1.6. Педагогічні працівники використовують інформаційно-комунікаційні технології в освітньому процесі</w:t>
            </w:r>
          </w:p>
        </w:tc>
        <w:tc>
          <w:tcPr>
            <w:tcW w:w="2203"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left="34" w:hanging="0"/>
              <w:contextualSpacing/>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 xml:space="preserve">3.1.6.1. Частка педагогічних працівників, які застосовують інформаційно-комунікаційні технології в освітньому процесі </w:t>
            </w:r>
          </w:p>
        </w:tc>
        <w:tc>
          <w:tcPr>
            <w:tcW w:w="5986"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left="34" w:hanging="0"/>
              <w:contextualSpacing/>
              <w:jc w:val="both"/>
              <w:rPr>
                <w:rFonts w:ascii="Times New Roman" w:hAnsi="Times New Roman"/>
                <w:sz w:val="24"/>
                <w:szCs w:val="24"/>
              </w:rPr>
            </w:pPr>
            <w:r>
              <w:rPr>
                <w:rFonts w:eastAsia="Times New Roman" w:cs="Times New Roman" w:ascii="Times New Roman" w:hAnsi="Times New Roman"/>
                <w:sz w:val="24"/>
                <w:szCs w:val="24"/>
                <w:lang w:val="ru-RU" w:eastAsia="uk-UA"/>
              </w:rPr>
              <w:t>Значна частина учителів ліцею застосовує інформаційно-комунікаційні технології в освітньому процесі (як при проектуванні уроку, заняття, так і в процесі його проведення). Адміністрацією ліцею створюються умови для впровадження ІКТ в практику роботи вчителів: продовжується робота з розширення матеріально-технічної бази закладу, створюються умови для необмеженого доступу всіх суб’єктів навчання до мережі Інтернет, проводиться навчання 16 педагогічних працівників (колективне, групове, індивідуальне), використовуються засоби заохочення вчителів до використання ІКТ в освітньому процесі. 78 % педагогічних працівників успішно застосовували ІКТ в ході реалізації навчання з використанням дистанційних технологій.</w:t>
            </w:r>
          </w:p>
          <w:p>
            <w:pPr>
              <w:pStyle w:val="Normal"/>
              <w:spacing w:lineRule="auto" w:line="240" w:before="0" w:after="0"/>
              <w:ind w:left="34" w:hanging="0"/>
              <w:contextualSpacing/>
              <w:jc w:val="both"/>
              <w:rPr>
                <w:rFonts w:eastAsia="Times New Roman" w:cs="Times New Roman"/>
                <w:lang w:val="ru-RU" w:eastAsia="uk-UA"/>
              </w:rPr>
            </w:pPr>
            <w:r>
              <w:rPr>
                <w:rFonts w:eastAsia="Times New Roman" w:cs="Times New Roman"/>
                <w:lang w:val="ru-RU" w:eastAsia="uk-UA"/>
              </w:rPr>
            </w:r>
          </w:p>
          <w:p>
            <w:pPr>
              <w:pStyle w:val="Normal"/>
              <w:spacing w:lineRule="auto" w:line="240" w:before="0" w:after="0"/>
              <w:ind w:left="34" w:hanging="0"/>
              <w:contextualSpacing/>
              <w:jc w:val="both"/>
              <w:rPr>
                <w:rFonts w:eastAsia="Times New Roman" w:cs="Times New Roman"/>
                <w:lang w:val="ru-RU" w:eastAsia="uk-UA"/>
              </w:rPr>
            </w:pPr>
            <w:r>
              <w:rPr>
                <w:rFonts w:eastAsia="Times New Roman" w:cs="Times New Roman"/>
                <w:lang w:val="ru-RU" w:eastAsia="uk-UA"/>
              </w:rPr>
            </w:r>
          </w:p>
          <w:p>
            <w:pPr>
              <w:pStyle w:val="Normal"/>
              <w:spacing w:lineRule="auto" w:line="240" w:before="0" w:after="0"/>
              <w:ind w:left="34" w:hanging="0"/>
              <w:contextualSpacing/>
              <w:jc w:val="both"/>
              <w:rPr>
                <w:rFonts w:eastAsia="Times New Roman" w:cs="Times New Roman"/>
                <w:lang w:val="ru-RU" w:eastAsia="uk-UA"/>
              </w:rPr>
            </w:pPr>
            <w:r>
              <w:rPr>
                <w:rFonts w:eastAsia="Times New Roman" w:cs="Times New Roman"/>
                <w:lang w:val="ru-RU" w:eastAsia="uk-UA"/>
              </w:rPr>
            </w:r>
          </w:p>
        </w:tc>
        <w:tc>
          <w:tcPr>
            <w:tcW w:w="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Calibri" w:hAnsi="Calibri" w:eastAsia="Calibri" w:cs="Calibri"/>
                <w:lang w:val="uk-UA" w:eastAsia="uk-UA"/>
              </w:rPr>
            </w:pPr>
            <w:r>
              <w:rPr>
                <w:rFonts w:eastAsia="Calibri" w:cs="Calibri"/>
                <w:lang w:val="uk-UA" w:eastAsia="uk-UA"/>
              </w:rPr>
            </w:r>
          </w:p>
        </w:tc>
      </w:tr>
      <w:tr>
        <w:trPr>
          <w:trHeight w:val="2024" w:hRule="atLeast"/>
        </w:trPr>
        <w:tc>
          <w:tcPr>
            <w:tcW w:w="9833" w:type="dxa"/>
            <w:gridSpan w:val="1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0"/>
              </w:numPr>
              <w:spacing w:before="0" w:after="200"/>
              <w:ind w:hanging="0"/>
              <w:contextualSpacing/>
              <w:rPr>
                <w:rFonts w:ascii="Times New Roman" w:hAnsi="Times New Roman" w:eastAsia="Times New Roman" w:cs="Times New Roman"/>
                <w:b/>
                <w:b/>
                <w:sz w:val="40"/>
                <w:szCs w:val="40"/>
              </w:rPr>
            </w:pPr>
            <w:r>
              <w:rPr>
                <w:rFonts w:eastAsia="Times New Roman" w:cs="Times New Roman" w:ascii="Times New Roman" w:hAnsi="Times New Roman"/>
                <w:b/>
                <w:sz w:val="40"/>
                <w:szCs w:val="40"/>
              </w:rPr>
            </w:r>
          </w:p>
          <w:p>
            <w:pPr>
              <w:pStyle w:val="Normal"/>
              <w:numPr>
                <w:ilvl w:val="0"/>
                <w:numId w:val="3"/>
              </w:numPr>
              <w:spacing w:before="0" w:after="200"/>
              <w:contextualSpacing/>
              <w:rPr>
                <w:rFonts w:ascii="Times New Roman" w:hAnsi="Times New Roman" w:eastAsia="Times New Roman" w:cs="Times New Roman"/>
                <w:b/>
                <w:b/>
                <w:sz w:val="40"/>
                <w:szCs w:val="40"/>
              </w:rPr>
            </w:pPr>
            <w:r>
              <w:rPr>
                <w:rFonts w:eastAsia="Times New Roman" w:cs="Times New Roman" w:ascii="Times New Roman" w:hAnsi="Times New Roman"/>
                <w:b/>
                <w:sz w:val="40"/>
                <w:szCs w:val="40"/>
              </w:rPr>
              <w:t>Управлінські процеси закладу освіти</w:t>
            </w:r>
          </w:p>
          <w:p>
            <w:pPr>
              <w:pStyle w:val="Normal"/>
              <w:spacing w:before="0" w:after="0"/>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tbl>
            <w:tblPr>
              <w:tblW w:w="1512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8" w:type="dxa"/>
                <w:bottom w:w="0" w:type="dxa"/>
                <w:right w:w="108" w:type="dxa"/>
              </w:tblCellMar>
              <w:tblLook w:firstRow="0" w:noVBand="0" w:lastRow="0" w:firstColumn="0" w:lastColumn="0" w:noHBand="0" w:val="0000"/>
            </w:tblPr>
            <w:tblGrid>
              <w:gridCol w:w="15121"/>
            </w:tblGrid>
            <w:tr>
              <w:trPr>
                <w:trHeight w:val="344" w:hRule="atLeast"/>
              </w:trPr>
              <w:tc>
                <w:tcPr>
                  <w:tcW w:w="15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contextualSpacing/>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t xml:space="preserve">4.1. Наявність стратегії розвитку та системи планування діяльності </w:t>
                  </w:r>
                </w:p>
                <w:p>
                  <w:pPr>
                    <w:pStyle w:val="Normal"/>
                    <w:spacing w:lineRule="auto" w:line="240" w:before="0" w:after="0"/>
                    <w:contextualSpacing/>
                    <w:rPr/>
                  </w:pPr>
                  <w:r>
                    <w:rPr>
                      <w:rFonts w:eastAsia="Times New Roman" w:cs="Times New Roman" w:ascii="Times New Roman" w:hAnsi="Times New Roman"/>
                      <w:b/>
                      <w:sz w:val="28"/>
                      <w:szCs w:val="28"/>
                      <w:lang w:val="uk-UA" w:eastAsia="uk-UA"/>
                    </w:rPr>
                    <w:t>закладу, моніторинг виконання поставлених цілей і завдан</w:t>
                  </w:r>
                </w:p>
              </w:tc>
            </w:tr>
          </w:tbl>
          <w:p>
            <w:pPr>
              <w:pStyle w:val="Normal"/>
              <w:spacing w:before="0" w:after="200"/>
              <w:contextualSpacing/>
              <w:rPr>
                <w:rFonts w:ascii="Times New Roman" w:hAnsi="Times New Roman" w:eastAsia="Times New Roman" w:cs="Times New Roman"/>
                <w:b/>
                <w:b/>
                <w:sz w:val="40"/>
                <w:szCs w:val="40"/>
              </w:rPr>
            </w:pPr>
            <w:r>
              <w:rPr>
                <w:rFonts w:eastAsia="Times New Roman" w:cs="Times New Roman" w:ascii="Times New Roman" w:hAnsi="Times New Roman"/>
                <w:b/>
                <w:sz w:val="40"/>
                <w:szCs w:val="40"/>
              </w:rPr>
            </w:r>
          </w:p>
        </w:tc>
      </w:tr>
      <w:tr>
        <w:trPr>
          <w:trHeight w:val="340" w:hRule="atLeast"/>
        </w:trPr>
        <w:tc>
          <w:tcPr>
            <w:tcW w:w="1934"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4.1.1. У закладі освіти затверджено стратегію його розвитку, спрямовану на підвищення якості освітньої діяльності</w:t>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w:t>
            </w:r>
            <w:r>
              <w:rPr>
                <w:rFonts w:eastAsia="Times New Roman" w:cs="Times New Roman" w:ascii="Times New Roman" w:hAnsi="Times New Roman"/>
                <w:sz w:val="18"/>
                <w:szCs w:val="18"/>
                <w:lang w:val="uk-UA" w:eastAsia="uk-UA"/>
              </w:rPr>
              <w:t>1.1.1. Стратегія розвитку закладу освіти відповідає особливостям і умовам його діяльності (тип закладу, мова навчання, територія обслуговування, формування контингенту здобувачів освіти, обсяг та джерела фінансування)</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uk-UA" w:eastAsia="uk-UA"/>
              </w:rPr>
              <w:t>Стратегія  розвитку  закладу  освіти  в основному відповідає  особливостям  та  умовам  його  діяльності,  є  чіткою  і вимірюваною, розроблена за кожним із напрямів освітньої діяльності.</w:t>
            </w:r>
          </w:p>
        </w:tc>
      </w:tr>
      <w:tr>
        <w:trPr>
          <w:trHeight w:val="340" w:hRule="atLeast"/>
        </w:trPr>
        <w:tc>
          <w:tcPr>
            <w:tcW w:w="1934" w:type="dxa"/>
            <w:gridSpan w:val="4"/>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4.1.2.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w:t>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4.1.2.1. Річний план роботи закладу освіти реалізує стратегію його розвитку</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themeFill="background1" w:val="clear"/>
          </w:tcPr>
          <w:p>
            <w:pPr>
              <w:pStyle w:val="Normal"/>
              <w:tabs>
                <w:tab w:val="clear" w:pos="708"/>
                <w:tab w:val="left" w:pos="252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4"/>
                <w:szCs w:val="24"/>
                <w:lang w:val="uk-UA" w:eastAsia="uk-UA"/>
              </w:rPr>
              <w:t xml:space="preserve">Річний план роботи закладу освіти реалізує стратегію розвитку, враховує освітню програму, результати </w:t>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uk-UA" w:eastAsia="uk-UA"/>
              </w:rPr>
              <w:t xml:space="preserve">самооцінювання. </w:t>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r>
      <w:tr>
        <w:trPr>
          <w:trHeight w:val="340" w:hRule="atLeast"/>
        </w:trPr>
        <w:tc>
          <w:tcPr>
            <w:tcW w:w="1934" w:type="dxa"/>
            <w:gridSpan w:val="4"/>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Calibri" w:hAnsi="Calibri" w:eastAsia="Calibri" w:cs="Calibri"/>
                <w:sz w:val="20"/>
                <w:szCs w:val="20"/>
                <w:lang w:val="uk-UA" w:eastAsia="uk-UA"/>
              </w:rPr>
            </w:pPr>
            <w:r>
              <w:rPr>
                <w:rFonts w:eastAsia="Calibri" w:cs="Calibri"/>
                <w:sz w:val="20"/>
                <w:szCs w:val="20"/>
                <w:lang w:val="uk-UA" w:eastAsia="uk-UA"/>
              </w:rPr>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12" w:leader="none"/>
                <w:tab w:val="left" w:pos="171" w:leader="none"/>
              </w:tabs>
              <w:spacing w:lineRule="auto" w:line="240"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4.1.2.2. Учасники освітнього процесу залучаються до розроблення річного плану роботи закладу освіти</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4"/>
                <w:szCs w:val="24"/>
                <w:lang w:val="uk-UA" w:eastAsia="uk-UA"/>
              </w:rPr>
              <w:t xml:space="preserve">До розроблення річного плану роботи залучаються учасники освітнього процесу. </w:t>
            </w:r>
          </w:p>
          <w:p>
            <w:pPr>
              <w:pStyle w:val="Normal"/>
              <w:tabs>
                <w:tab w:val="clear" w:pos="708"/>
                <w:tab w:val="left" w:pos="-112" w:leader="none"/>
                <w:tab w:val="left" w:pos="171"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r>
      <w:tr>
        <w:trPr>
          <w:trHeight w:val="340" w:hRule="atLeast"/>
        </w:trPr>
        <w:tc>
          <w:tcPr>
            <w:tcW w:w="1934" w:type="dxa"/>
            <w:gridSpan w:val="4"/>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Calibri" w:hAnsi="Calibri" w:eastAsia="Calibri" w:cs="Calibri"/>
                <w:sz w:val="20"/>
                <w:szCs w:val="20"/>
                <w:lang w:val="uk-UA" w:eastAsia="uk-UA"/>
              </w:rPr>
            </w:pPr>
            <w:r>
              <w:rPr>
                <w:rFonts w:eastAsia="Calibri" w:cs="Calibri"/>
                <w:sz w:val="20"/>
                <w:szCs w:val="20"/>
                <w:lang w:val="uk-UA" w:eastAsia="uk-UA"/>
              </w:rPr>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ind w:left="34" w:hanging="0"/>
              <w:contextualSpacing/>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 xml:space="preserve">4.1.2.3. Керівник та органи управління закладу освіти аналізують реалізацію річного плану роботи та у разі потреби коригують його </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4"/>
                <w:szCs w:val="24"/>
                <w:lang w:val="uk-UA" w:eastAsia="uk-UA"/>
              </w:rPr>
              <w:t xml:space="preserve">Здійснюється аналіз реалізації річного плану роботи за попередній навчальний рік, за потреби до нього </w:t>
            </w:r>
          </w:p>
          <w:p>
            <w:pPr>
              <w:pStyle w:val="Normal"/>
              <w:tabs>
                <w:tab w:val="clear" w:pos="708"/>
                <w:tab w:val="left" w:pos="-112" w:leader="none"/>
                <w:tab w:val="left" w:pos="171" w:leader="none"/>
              </w:tabs>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uk-UA" w:eastAsia="uk-UA"/>
              </w:rPr>
              <w:t>вносяться необхідні зміни</w:t>
            </w:r>
          </w:p>
          <w:p>
            <w:pPr>
              <w:pStyle w:val="Normal"/>
              <w:tabs>
                <w:tab w:val="clear" w:pos="708"/>
                <w:tab w:val="left" w:pos="2524" w:leader="none"/>
              </w:tabs>
              <w:spacing w:lineRule="auto" w:line="240" w:before="0" w:after="200"/>
              <w:ind w:left="34" w:hanging="0"/>
              <w:contextualSpacing/>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r>
      <w:tr>
        <w:trPr>
          <w:trHeight w:val="340" w:hRule="atLeast"/>
        </w:trPr>
        <w:tc>
          <w:tcPr>
            <w:tcW w:w="1934" w:type="dxa"/>
            <w:gridSpan w:val="4"/>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Calibri" w:hAnsi="Calibri" w:eastAsia="Calibri" w:cs="Calibri"/>
                <w:sz w:val="20"/>
                <w:szCs w:val="20"/>
                <w:lang w:val="uk-UA" w:eastAsia="uk-UA"/>
              </w:rPr>
            </w:pPr>
            <w:r>
              <w:rPr>
                <w:rFonts w:eastAsia="Calibri" w:cs="Calibri"/>
                <w:sz w:val="20"/>
                <w:szCs w:val="20"/>
                <w:lang w:val="uk-UA" w:eastAsia="uk-UA"/>
              </w:rPr>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4.1.2.4. Діяльність педагогічної ради закладу освіти спрямовується на реалізацію річного плану роботи і стратегії розвитку закладу</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4"/>
                <w:szCs w:val="24"/>
                <w:lang w:val="uk-UA" w:eastAsia="uk-UA"/>
              </w:rPr>
              <w:t>Діяльність педагогічної ради спрямовується на реалізацію річного плану і стратегії розвитку закладу. На засіданнях педради розглядаються актуальні питання за напрямами освітньої діяльності.</w:t>
            </w:r>
          </w:p>
        </w:tc>
      </w:tr>
      <w:tr>
        <w:trPr>
          <w:trHeight w:val="340" w:hRule="atLeast"/>
        </w:trPr>
        <w:tc>
          <w:tcPr>
            <w:tcW w:w="1934"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Times New Roman" w:hAnsi="Times New Roman" w:eastAsia="Times New Roman" w:cs="Times New Roman"/>
                <w:sz w:val="18"/>
                <w:szCs w:val="18"/>
              </w:rPr>
            </w:pPr>
            <w:r>
              <w:rPr>
                <w:rFonts w:eastAsia="Times New Roman" w:cs="Times New Roman" w:ascii="Times New Roman" w:hAnsi="Times New Roman"/>
                <w:sz w:val="18"/>
                <w:szCs w:val="18"/>
                <w:lang w:val="uk-UA" w:eastAsia="uk-UA"/>
              </w:rPr>
              <w:t xml:space="preserve">4.1.4. Керівництво закладу освіти планує та здійснює заходи щодо утримання у належному стані будівель, приміщень, обладнання </w:t>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18"/>
                <w:szCs w:val="18"/>
                <w:lang w:val="uk-UA" w:eastAsia="uk-UA"/>
              </w:rPr>
              <w:t xml:space="preserve">4.1.4.1. Керівництво закладу вживає заходів для створення належних умов діяльності закладу ( зокрема, вивчає стан матеріально-технічної бази, планує її розвиток, звертається із відповідними клопотаннями до засновника, здійснює проектну діяльність) </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4"/>
                <w:szCs w:val="24"/>
                <w:lang w:val="uk-UA" w:eastAsia="uk-UA"/>
              </w:rPr>
              <w:t xml:space="preserve">Керівництво  закладу  освіти  систематично  вживає  заходи  для  створення  належних  умов  діяльності </w:t>
            </w:r>
          </w:p>
          <w:p>
            <w:pPr>
              <w:pStyle w:val="Normal"/>
              <w:tabs>
                <w:tab w:val="clear" w:pos="708"/>
                <w:tab w:val="left" w:pos="2524" w:leader="none"/>
              </w:tabs>
              <w:spacing w:lineRule="auto" w:line="240" w:before="0" w:after="0"/>
              <w:jc w:val="both"/>
              <w:rPr/>
            </w:pPr>
            <w:r>
              <w:rPr>
                <w:rFonts w:eastAsia="Times New Roman" w:cs="Times New Roman" w:ascii="Times New Roman" w:hAnsi="Times New Roman"/>
                <w:sz w:val="24"/>
                <w:szCs w:val="24"/>
                <w:lang w:val="uk-UA" w:eastAsia="uk-UA"/>
              </w:rPr>
              <w:t>закладу  До Стратегії розвитку ліцею включено окремий розділ з розвитку матеріально технічної бази ліцею та створення умов для навчання та розвитку здобувачів освіти. Аналогічний розділ щорічно розробляється у річному плані роботи ліцею. Щорічно в процесі надання пропозицій до формування кошторису на нновий рік надаються пропозиції з покращення матеріальнотехнічної бази ліцею.</w:t>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p>
            <w:pPr>
              <w:pStyle w:val="Normal"/>
              <w:tabs>
                <w:tab w:val="clear" w:pos="708"/>
                <w:tab w:val="left" w:pos="2524" w:leader="none"/>
              </w:tabs>
              <w:spacing w:lineRule="auto" w:line="240" w:before="0" w:after="0"/>
              <w:jc w:val="both"/>
              <w:rPr>
                <w:rFonts w:ascii="Times New Roman" w:hAnsi="Times New Roman" w:eastAsia="Times New Roman" w:cs="Times New Roman"/>
                <w:sz w:val="24"/>
                <w:szCs w:val="24"/>
                <w:lang w:val="uk-UA" w:eastAsia="uk-UA"/>
              </w:rPr>
            </w:pPr>
            <w:r>
              <w:rPr>
                <w:rFonts w:eastAsia="Times New Roman" w:cs="Times New Roman" w:ascii="Times New Roman" w:hAnsi="Times New Roman"/>
                <w:sz w:val="24"/>
                <w:szCs w:val="24"/>
                <w:lang w:val="uk-UA" w:eastAsia="uk-UA"/>
              </w:rPr>
            </w:r>
          </w:p>
        </w:tc>
      </w:tr>
      <w:tr>
        <w:trPr>
          <w:trHeight w:val="340" w:hRule="atLeast"/>
        </w:trPr>
        <w:tc>
          <w:tcPr>
            <w:tcW w:w="9833" w:type="dxa"/>
            <w:gridSpan w:val="1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r>
          </w:p>
          <w:p>
            <w:pPr>
              <w:pStyle w:val="Normal"/>
              <w:tabs>
                <w:tab w:val="clear" w:pos="708"/>
                <w:tab w:val="left" w:pos="2524" w:leader="none"/>
              </w:tabs>
              <w:spacing w:lineRule="auto" w:line="240" w:before="0" w:after="0"/>
              <w:rPr>
                <w:rFonts w:ascii="Times New Roman" w:hAnsi="Times New Roman" w:eastAsia="Times New Roman" w:cs="Times New Roman"/>
                <w:b/>
                <w:b/>
                <w:sz w:val="28"/>
                <w:szCs w:val="28"/>
              </w:rPr>
            </w:pPr>
            <w:r>
              <w:rPr>
                <w:rFonts w:eastAsia="Times New Roman" w:cs="Times New Roman" w:ascii="Times New Roman" w:hAnsi="Times New Roman"/>
                <w:b/>
                <w:sz w:val="28"/>
                <w:szCs w:val="28"/>
                <w:lang w:val="uk-UA" w:eastAsia="uk-UA"/>
              </w:rPr>
              <w:t xml:space="preserve">4.2. Формування відносин довіри,  прозорості,  дотримання </w:t>
            </w:r>
          </w:p>
          <w:p>
            <w:pPr>
              <w:pStyle w:val="Normal"/>
              <w:tabs>
                <w:tab w:val="clear" w:pos="708"/>
                <w:tab w:val="left" w:pos="2524" w:leader="none"/>
              </w:tabs>
              <w:spacing w:lineRule="auto" w:line="240" w:before="0" w:after="0"/>
              <w:rPr/>
            </w:pPr>
            <w:r>
              <w:rPr>
                <w:rFonts w:eastAsia="Times New Roman" w:cs="Times New Roman" w:ascii="Times New Roman" w:hAnsi="Times New Roman"/>
                <w:b/>
                <w:sz w:val="28"/>
                <w:szCs w:val="28"/>
                <w:lang w:val="uk-UA" w:eastAsia="uk-UA"/>
              </w:rPr>
              <w:t>етичних норм</w:t>
            </w:r>
          </w:p>
          <w:p>
            <w:pPr>
              <w:pStyle w:val="Normal"/>
              <w:tabs>
                <w:tab w:val="clear" w:pos="708"/>
                <w:tab w:val="left" w:pos="2524" w:leader="none"/>
              </w:tabs>
              <w:spacing w:lineRule="auto" w:line="240" w:before="0" w:after="0"/>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r>
          </w:p>
          <w:p>
            <w:pPr>
              <w:pStyle w:val="Normal"/>
              <w:tabs>
                <w:tab w:val="clear" w:pos="708"/>
                <w:tab w:val="left" w:pos="2524" w:leader="none"/>
              </w:tabs>
              <w:spacing w:lineRule="auto" w:line="240" w:before="0" w:after="0"/>
              <w:rPr>
                <w:rFonts w:ascii="Times New Roman" w:hAnsi="Times New Roman" w:eastAsia="Times New Roman" w:cs="Times New Roman"/>
                <w:b/>
                <w:b/>
                <w:sz w:val="28"/>
                <w:szCs w:val="28"/>
                <w:lang w:val="uk-UA" w:eastAsia="uk-UA"/>
              </w:rPr>
            </w:pPr>
            <w:r>
              <w:rPr>
                <w:rFonts w:eastAsia="Times New Roman" w:cs="Times New Roman" w:ascii="Times New Roman" w:hAnsi="Times New Roman"/>
                <w:b/>
                <w:sz w:val="28"/>
                <w:szCs w:val="28"/>
                <w:lang w:val="uk-UA" w:eastAsia="uk-UA"/>
              </w:rPr>
            </w:r>
          </w:p>
        </w:tc>
      </w:tr>
      <w:tr>
        <w:trPr>
          <w:trHeight w:val="340" w:hRule="atLeast"/>
        </w:trPr>
        <w:tc>
          <w:tcPr>
            <w:tcW w:w="1934" w:type="dxa"/>
            <w:gridSpan w:val="4"/>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12" w:leader="none"/>
                <w:tab w:val="left" w:pos="171" w:leader="none"/>
              </w:tabs>
              <w:spacing w:lineRule="auto" w:line="240" w:before="0" w:after="0"/>
              <w:contextualSpacing/>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4.2.1.1 Частка учасників освітнього процесу, які задоволені загальним психологічним кліматом у закладі освіти і діями керівництва щодо формування відносин довіри та конструктивної співпраці між ними</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12" w:leader="none"/>
                <w:tab w:val="left" w:pos="171" w:leader="none"/>
              </w:tabs>
              <w:spacing w:lineRule="auto" w:line="240" w:before="0" w:after="0"/>
              <w:contextualSpacing/>
              <w:jc w:val="both"/>
              <w:rPr>
                <w:rFonts w:ascii="Times New Roman" w:hAnsi="Times New Roman" w:eastAsia="Times New Roman" w:cs="Times New Roman"/>
                <w:sz w:val="20"/>
                <w:szCs w:val="20"/>
              </w:rPr>
            </w:pPr>
            <w:r>
              <w:rPr>
                <w:rFonts w:eastAsia="Times New Roman" w:cs="Times New Roman" w:ascii="Times New Roman" w:hAnsi="Times New Roman"/>
                <w:b w:val="false"/>
                <w:bCs w:val="false"/>
                <w:sz w:val="24"/>
                <w:szCs w:val="24"/>
                <w:lang w:val="uk-UA" w:eastAsia="uk-UA"/>
              </w:rPr>
              <w:t>Практично всі учасники освітнього процесу задоволені загальним психологічним кліматом у закладі освіти</w:t>
            </w:r>
          </w:p>
        </w:tc>
      </w:tr>
      <w:tr>
        <w:trPr>
          <w:trHeight w:val="680" w:hRule="atLeast"/>
        </w:trPr>
        <w:tc>
          <w:tcPr>
            <w:tcW w:w="1934" w:type="dxa"/>
            <w:gridSpan w:val="4"/>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Calibri" w:hAnsi="Calibri" w:eastAsia="Calibri" w:cs="Calibri"/>
                <w:sz w:val="20"/>
                <w:szCs w:val="20"/>
                <w:lang w:val="uk-UA" w:eastAsia="uk-UA"/>
              </w:rPr>
            </w:pPr>
            <w:r>
              <w:rPr>
                <w:rFonts w:eastAsia="Calibri" w:cs="Calibri"/>
                <w:sz w:val="20"/>
                <w:szCs w:val="20"/>
                <w:lang w:val="uk-UA" w:eastAsia="uk-UA"/>
              </w:rPr>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color="auto" w:fill="FFFFFF"/>
              <w:tabs>
                <w:tab w:val="clear" w:pos="708"/>
                <w:tab w:val="left" w:pos="252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4.2.1.2. У закладі освіти забезпечується доступ учасників освітнього процесу, представників місцевої громади до спілкування із керівництвом (особистий прийом, звернення, використання сучасних засобів комунікації)</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color="auto" w:fill="FFFFFF"/>
              <w:tabs>
                <w:tab w:val="clear" w:pos="708"/>
                <w:tab w:val="left" w:pos="2524" w:leader="none"/>
              </w:tabs>
              <w:spacing w:lineRule="auto" w:line="240" w:before="0" w:after="0"/>
              <w:jc w:val="both"/>
              <w:rPr>
                <w:sz w:val="24"/>
                <w:szCs w:val="24"/>
              </w:rPr>
            </w:pPr>
            <w:r>
              <w:rPr>
                <w:rFonts w:eastAsia="Times New Roman" w:cs="Times New Roman" w:ascii="Times New Roman" w:hAnsi="Times New Roman"/>
                <w:sz w:val="24"/>
                <w:szCs w:val="24"/>
                <w:lang w:val="uk-UA" w:eastAsia="uk-UA"/>
              </w:rPr>
              <w:t>Керівництво закладу освіти доступне для спілкування з учасниками освітнього процесу, представниками місцевої громади, в тому числі завдяки використанню сучасних засобів комунікації.</w:t>
            </w:r>
            <w:r>
              <w:rPr>
                <w:sz w:val="24"/>
                <w:szCs w:val="24"/>
                <w:lang w:val="uk-UA" w:eastAsia="uk-UA"/>
              </w:rPr>
              <w:t xml:space="preserve"> </w:t>
            </w:r>
            <w:r>
              <w:rPr>
                <w:rFonts w:eastAsia="Times New Roman" w:cs="Times New Roman" w:ascii="Times New Roman" w:hAnsi="Times New Roman"/>
                <w:sz w:val="24"/>
                <w:szCs w:val="24"/>
                <w:lang w:val="uk-UA" w:eastAsia="uk-UA"/>
              </w:rPr>
              <w:t>За  результатами  анкетування  100% педагогічних  працівників  вважає, що  керівництво  ліцею  відкрите  до спілкування, враховує пропозиції педагогічних працівників щодо покращення освітнього  простор</w:t>
            </w:r>
          </w:p>
        </w:tc>
      </w:tr>
      <w:tr>
        <w:trPr>
          <w:trHeight w:val="680" w:hRule="atLeast"/>
        </w:trPr>
        <w:tc>
          <w:tcPr>
            <w:tcW w:w="1934" w:type="dxa"/>
            <w:gridSpan w:val="4"/>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993" w:leader="none"/>
                <w:tab w:val="left" w:pos="6946" w:leader="none"/>
                <w:tab w:val="left" w:pos="7088" w:leader="none"/>
              </w:tabs>
              <w:spacing w:lineRule="auto" w:line="240" w:before="0" w:after="0"/>
              <w:rPr>
                <w:rFonts w:ascii="Calibri" w:hAnsi="Calibri" w:eastAsia="Calibri" w:cs="Calibri"/>
                <w:sz w:val="20"/>
                <w:szCs w:val="20"/>
                <w:lang w:val="uk-UA" w:eastAsia="uk-UA"/>
              </w:rPr>
            </w:pPr>
            <w:r>
              <w:rPr>
                <w:rFonts w:eastAsia="Calibri" w:cs="Calibri"/>
                <w:sz w:val="20"/>
                <w:szCs w:val="20"/>
                <w:lang w:val="uk-UA" w:eastAsia="uk-UA"/>
              </w:rPr>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4.2.1.3. Керівництво закладу вчасно розглядає звернення учасників освітнього процесу та вживає відповідних заходів реагування</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2524" w:leader="none"/>
              </w:tabs>
              <w:spacing w:lineRule="auto" w:line="240" w:before="0" w:after="0"/>
              <w:jc w:val="both"/>
              <w:rPr>
                <w:sz w:val="24"/>
                <w:szCs w:val="24"/>
              </w:rPr>
            </w:pPr>
            <w:r>
              <w:rPr>
                <w:rFonts w:eastAsia="Times New Roman" w:cs="Times New Roman" w:ascii="Times New Roman" w:hAnsi="Times New Roman"/>
                <w:sz w:val="24"/>
                <w:szCs w:val="24"/>
                <w:lang w:val="uk-UA" w:eastAsia="uk-UA"/>
              </w:rPr>
              <w:t>Керівництво закладу вчасно розглядає звернення учасників освітнього процесу, оперативно та ефективно їх вирішує. Вживає відповідні заходи реагування та здійснює аналіз дієвості вжитих заходів.</w:t>
            </w:r>
          </w:p>
        </w:tc>
      </w:tr>
      <w:tr>
        <w:trPr>
          <w:trHeight w:val="660" w:hRule="atLeast"/>
        </w:trPr>
        <w:tc>
          <w:tcPr>
            <w:tcW w:w="1934"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42" w:leader="none"/>
                <w:tab w:val="left" w:pos="489" w:leader="none"/>
                <w:tab w:val="left" w:pos="1134" w:leader="none"/>
              </w:tabs>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val="uk-UA" w:eastAsia="uk-UA"/>
              </w:rPr>
              <w:t>4.2.2. Заклад освіти оприлюднює інформацію про свою діяльність на відкритих загальнодоступних ресурсах</w:t>
            </w:r>
          </w:p>
        </w:tc>
        <w:tc>
          <w:tcPr>
            <w:tcW w:w="2820"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42" w:leader="none"/>
                <w:tab w:val="left" w:pos="489" w:leader="none"/>
                <w:tab w:val="left" w:pos="1134" w:leader="none"/>
              </w:tabs>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0"/>
                <w:szCs w:val="20"/>
                <w:lang w:val="uk-UA" w:eastAsia="uk-UA"/>
              </w:rPr>
              <w:t xml:space="preserve">4.2.2.1. Заклад освіти забезпечує змістовне наповнення та вчасне оновлення інформаційних ресурсів закладу (інформаційні стенди, сайт закладу освіти/інформація на сайті засновника, сторінки у соціальних мережах) </w:t>
            </w:r>
          </w:p>
        </w:tc>
        <w:tc>
          <w:tcPr>
            <w:tcW w:w="507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42" w:leader="none"/>
                <w:tab w:val="left" w:pos="489" w:leader="none"/>
                <w:tab w:val="left" w:pos="1134" w:leader="none"/>
              </w:tabs>
              <w:spacing w:lineRule="auto" w:line="240" w:before="0" w:after="0"/>
              <w:jc w:val="both"/>
              <w:rPr>
                <w:sz w:val="24"/>
                <w:szCs w:val="24"/>
              </w:rPr>
            </w:pPr>
            <w:r>
              <w:rPr>
                <w:rFonts w:eastAsia="Times New Roman" w:cs="Times New Roman" w:ascii="Times New Roman" w:hAnsi="Times New Roman"/>
                <w:sz w:val="24"/>
                <w:szCs w:val="24"/>
                <w:lang w:val="uk-UA" w:eastAsia="uk-UA"/>
              </w:rPr>
              <w:t xml:space="preserve"> </w:t>
            </w:r>
            <w:r>
              <w:rPr>
                <w:rFonts w:eastAsia="Times New Roman" w:cs="Times New Roman" w:ascii="Times New Roman" w:hAnsi="Times New Roman"/>
                <w:sz w:val="24"/>
                <w:szCs w:val="24"/>
                <w:lang w:val="uk-UA" w:eastAsia="uk-UA"/>
              </w:rPr>
              <w:t>Ліцей   забезпечує  змістовне  наповнення  та  вчасне  оновлення  інформаційних  ресурсів  закладу (інформаційні стенди, сайт закладу освіти</w:t>
            </w:r>
          </w:p>
        </w:tc>
      </w:tr>
    </w:tbl>
    <w:p>
      <w:pPr>
        <w:pStyle w:val="Normal"/>
        <w:spacing w:before="0" w:after="0"/>
        <w:jc w:val="both"/>
        <w:rPr>
          <w:rFonts w:ascii="Times New Roman" w:hAnsi="Times New Roman" w:cs="Times New Roman"/>
          <w:b/>
          <w:b/>
          <w:bCs/>
          <w:color w:val="1F497D" w:themeColor="text2"/>
          <w:sz w:val="36"/>
          <w:szCs w:val="36"/>
          <w:lang w:val="uk-UA"/>
        </w:rPr>
      </w:pPr>
      <w:r>
        <w:rPr>
          <w:rFonts w:cs="Times New Roman" w:ascii="Times New Roman" w:hAnsi="Times New Roman"/>
          <w:b/>
          <w:bCs/>
          <w:color w:val="1F497D" w:themeColor="text2"/>
          <w:sz w:val="36"/>
          <w:szCs w:val="36"/>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r>
    </w:p>
    <w:p>
      <w:pPr>
        <w:pStyle w:val="Normal"/>
        <w:spacing w:lineRule="auto" w:line="240" w:before="0" w:after="0"/>
        <w:jc w:val="center"/>
        <w:rPr>
          <w:rFonts w:ascii="Times New Roman" w:hAnsi="Times New Roman" w:cs="Times New Roman"/>
          <w:b/>
          <w:b/>
          <w:bCs/>
          <w:sz w:val="40"/>
          <w:szCs w:val="40"/>
          <w:lang w:val="uk-UA"/>
        </w:rPr>
      </w:pPr>
      <w:r>
        <w:rPr>
          <w:rFonts w:cs="Times New Roman" w:ascii="Times New Roman" w:hAnsi="Times New Roman"/>
          <w:b/>
          <w:bCs/>
          <w:sz w:val="40"/>
          <w:szCs w:val="40"/>
          <w:lang w:val="uk-UA"/>
        </w:rPr>
        <w:t>ІІІ. Стратегічні напрямки розвитку ліцею</w:t>
      </w:r>
    </w:p>
    <w:p>
      <w:pPr>
        <w:pStyle w:val="Normal"/>
        <w:spacing w:lineRule="auto" w:line="240" w:before="0" w:after="0"/>
        <w:jc w:val="center"/>
        <w:rPr/>
      </w:pPr>
      <w:r>
        <w:rPr>
          <w:rFonts w:cs="Times New Roman" w:ascii="Times New Roman" w:hAnsi="Times New Roman"/>
          <w:b/>
          <w:bCs/>
          <w:sz w:val="40"/>
          <w:szCs w:val="40"/>
          <w:lang w:val="uk-UA"/>
        </w:rPr>
        <w:t>і шляхи їхньої реалізації</w:t>
      </w:r>
    </w:p>
    <w:p>
      <w:pPr>
        <w:pStyle w:val="Normal"/>
        <w:spacing w:lineRule="auto" w:line="240" w:before="0" w:after="0"/>
        <w:ind w:firstLine="708"/>
        <w:jc w:val="both"/>
        <w:rPr/>
      </w:pPr>
      <w:r>
        <w:rPr>
          <w:rFonts w:cs="Times New Roman" w:ascii="Times New Roman" w:hAnsi="Times New Roman"/>
          <w:bCs/>
          <w:sz w:val="28"/>
          <w:szCs w:val="28"/>
          <w:lang w:val="uk-UA"/>
        </w:rPr>
        <w:t>Виходячи із результатів самоаналізу та самооцінювання розвитку системи забезпечення якості освіти, здійсненого в 2021-2022 н.р., колектив Горбаківського ліцею визначив наступні пріоритетні напрямки розвитку закладу освіти на найближчі роки:</w:t>
      </w:r>
    </w:p>
    <w:tbl>
      <w:tblPr>
        <w:tblStyle w:val="a4"/>
        <w:tblW w:w="9750" w:type="dxa"/>
        <w:jc w:val="left"/>
        <w:tblInd w:w="0" w:type="dxa"/>
        <w:tblCellMar>
          <w:top w:w="0" w:type="dxa"/>
          <w:left w:w="108" w:type="dxa"/>
          <w:bottom w:w="0" w:type="dxa"/>
          <w:right w:w="108" w:type="dxa"/>
        </w:tblCellMar>
        <w:tblLook w:firstRow="1" w:noVBand="1" w:lastRow="0" w:firstColumn="1" w:lastColumn="0" w:noHBand="0" w:val="04a0"/>
      </w:tblPr>
      <w:tblGrid>
        <w:gridCol w:w="3283"/>
        <w:gridCol w:w="6466"/>
      </w:tblGrid>
      <w:tr>
        <w:trPr/>
        <w:tc>
          <w:tcPr>
            <w:tcW w:w="3283" w:type="dxa"/>
            <w:tcBorders/>
            <w:shd w:fill="FAA61A" w:val="clear"/>
          </w:tcPr>
          <w:p>
            <w:pPr>
              <w:pStyle w:val="Normal"/>
              <w:spacing w:lineRule="auto" w:line="240"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t xml:space="preserve">Напрямок розвитку </w:t>
            </w:r>
          </w:p>
        </w:tc>
        <w:tc>
          <w:tcPr>
            <w:tcW w:w="6466" w:type="dxa"/>
            <w:tcBorders/>
            <w:shd w:fill="FAA61A" w:val="clear"/>
          </w:tcPr>
          <w:p>
            <w:pPr>
              <w:pStyle w:val="Normal"/>
              <w:spacing w:lineRule="auto" w:line="240"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t>Шляхи реалізації</w:t>
            </w:r>
          </w:p>
        </w:tc>
      </w:tr>
      <w:tr>
        <w:trPr/>
        <w:tc>
          <w:tcPr>
            <w:tcW w:w="3283" w:type="dxa"/>
            <w:tcBorders/>
            <w:shd w:fill="FFF200" w:val="clear"/>
          </w:tcPr>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lang w:val="uk-UA"/>
              </w:rPr>
              <w:t>Забезпечення інтелектуального  розвитку здобувачів освіти, формування їх життєвих компетентностей шляхом реалізації індивідуальної освітньої траєкторії</w:t>
            </w:r>
          </w:p>
        </w:tc>
        <w:tc>
          <w:tcPr>
            <w:tcW w:w="6466" w:type="dxa"/>
            <w:tcBorders/>
            <w:shd w:fill="ADC5E7" w:val="clear"/>
          </w:tcPr>
          <w:p>
            <w:pPr>
              <w:pStyle w:val="Normal"/>
              <w:spacing w:lineRule="auto" w:line="240" w:before="0" w:after="0"/>
              <w:jc w:val="both"/>
              <w:rPr>
                <w:sz w:val="26"/>
                <w:szCs w:val="26"/>
              </w:rPr>
            </w:pPr>
            <w:r>
              <w:rPr>
                <w:rFonts w:cs="Times New Roman" w:ascii="Times New Roman" w:hAnsi="Times New Roman"/>
                <w:bCs/>
                <w:sz w:val="26"/>
                <w:szCs w:val="26"/>
                <w:lang w:val="uk-UA"/>
              </w:rPr>
              <w:t>Організація освітнього процесу з дотриманням принципів сучасної дидактики, санітарно гігієнічних норм, правил безпеки життєдіяльності.</w:t>
            </w:r>
          </w:p>
          <w:p>
            <w:pPr>
              <w:pStyle w:val="Normal"/>
              <w:spacing w:lineRule="auto" w:line="240" w:before="0" w:after="0"/>
              <w:jc w:val="both"/>
              <w:rPr>
                <w:sz w:val="26"/>
                <w:szCs w:val="26"/>
              </w:rPr>
            </w:pPr>
            <w:r>
              <w:rPr>
                <w:rFonts w:cs="Times New Roman" w:ascii="Times New Roman" w:hAnsi="Times New Roman"/>
                <w:bCs/>
                <w:sz w:val="26"/>
                <w:szCs w:val="26"/>
                <w:lang w:val="uk-UA"/>
              </w:rPr>
              <w:t>Орієнтація освітнього процесу на індивідуальні потреби учня (особистісно орієнтоване навчання).</w:t>
            </w:r>
          </w:p>
          <w:p>
            <w:pPr>
              <w:pStyle w:val="Normal"/>
              <w:spacing w:lineRule="auto" w:line="240" w:before="0" w:after="0"/>
              <w:jc w:val="both"/>
              <w:rPr>
                <w:sz w:val="26"/>
                <w:szCs w:val="26"/>
              </w:rPr>
            </w:pPr>
            <w:r>
              <w:rPr>
                <w:rFonts w:cs="Times New Roman" w:ascii="Times New Roman" w:hAnsi="Times New Roman"/>
                <w:bCs/>
                <w:sz w:val="26"/>
                <w:szCs w:val="26"/>
                <w:lang w:val="uk-UA"/>
              </w:rPr>
              <w:t xml:space="preserve">Реалізація програми «Обдарованість»; </w:t>
            </w:r>
          </w:p>
          <w:p>
            <w:pPr>
              <w:pStyle w:val="Normal"/>
              <w:spacing w:lineRule="auto" w:line="240" w:before="0" w:after="0"/>
              <w:jc w:val="both"/>
              <w:rPr>
                <w:sz w:val="26"/>
                <w:szCs w:val="26"/>
              </w:rPr>
            </w:pPr>
            <w:r>
              <w:rPr>
                <w:rFonts w:cs="Times New Roman" w:ascii="Times New Roman" w:hAnsi="Times New Roman"/>
                <w:bCs/>
                <w:sz w:val="26"/>
                <w:szCs w:val="26"/>
                <w:lang w:val="uk-UA"/>
              </w:rPr>
              <w:t xml:space="preserve">Реалізація моделі підготовки життєво компетентного, успішного випускника. </w:t>
            </w:r>
          </w:p>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lang w:val="uk-UA"/>
              </w:rPr>
              <w:t xml:space="preserve">Залучення до спільної діяльності батьків здобувачів освіти. </w:t>
            </w:r>
          </w:p>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lang w:val="uk-UA"/>
              </w:rPr>
              <w:t>Впровадження системи мотивації та стимулювання інтелектуальної праці здобувачів освіти.</w:t>
            </w:r>
          </w:p>
        </w:tc>
      </w:tr>
      <w:tr>
        <w:trPr/>
        <w:tc>
          <w:tcPr>
            <w:tcW w:w="3283" w:type="dxa"/>
            <w:tcBorders/>
            <w:shd w:fill="FFF200" w:val="clear"/>
          </w:tcPr>
          <w:p>
            <w:pPr>
              <w:pStyle w:val="Normal"/>
              <w:spacing w:lineRule="auto" w:line="240" w:before="0" w:after="0"/>
              <w:jc w:val="both"/>
              <w:rPr>
                <w:rFonts w:ascii="Times New Roman" w:hAnsi="Times New Roman"/>
                <w:sz w:val="28"/>
                <w:szCs w:val="28"/>
              </w:rPr>
            </w:pPr>
            <w:r>
              <w:rPr>
                <w:rFonts w:cs="Times New Roman" w:ascii="Times New Roman" w:hAnsi="Times New Roman"/>
                <w:bCs/>
                <w:sz w:val="26"/>
                <w:szCs w:val="26"/>
              </w:rPr>
              <w:t>Створенння умов для професійного розвитку та самовдосконалення професійних компетентностей педагогічних працівників, впровадження іінновацйних технологій</w:t>
            </w:r>
          </w:p>
        </w:tc>
        <w:tc>
          <w:tcPr>
            <w:tcW w:w="6466" w:type="dxa"/>
            <w:tcBorders/>
            <w:shd w:fill="ADC5E7" w:val="clear"/>
          </w:tcPr>
          <w:p>
            <w:pPr>
              <w:pStyle w:val="Normal"/>
              <w:spacing w:lineRule="auto" w:line="240" w:before="0" w:after="0"/>
              <w:jc w:val="both"/>
              <w:rPr>
                <w:sz w:val="26"/>
                <w:szCs w:val="26"/>
              </w:rPr>
            </w:pPr>
            <w:r>
              <w:rPr>
                <w:rFonts w:cs="Times New Roman" w:ascii="Times New Roman" w:hAnsi="Times New Roman"/>
                <w:bCs/>
                <w:sz w:val="26"/>
                <w:szCs w:val="26"/>
                <w:lang w:val="uk-UA"/>
              </w:rPr>
              <w:t>Забезпечення умов для щорічного підвищення кваліфікації педагогічних працівників за індивідуальним вибором закладу та форм навчання.</w:t>
            </w:r>
          </w:p>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lang w:val="uk-UA"/>
              </w:rPr>
              <w:t xml:space="preserve">Забезпечення умов для реалізації індивідуальної траєкторії професійного саморозвитку педагогів. </w:t>
            </w:r>
          </w:p>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lang w:val="uk-UA"/>
              </w:rPr>
              <w:t>Впровадження системи мотивації та стимулювання педагогічних працівників до інноваційної діяльності.</w:t>
            </w:r>
          </w:p>
        </w:tc>
      </w:tr>
      <w:tr>
        <w:trPr/>
        <w:tc>
          <w:tcPr>
            <w:tcW w:w="3283" w:type="dxa"/>
            <w:tcBorders/>
            <w:shd w:fill="FFF200" w:val="clear"/>
          </w:tcPr>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rPr>
              <w:t xml:space="preserve">Створення в закладі освіти </w:t>
            </w:r>
            <w:r>
              <w:rPr>
                <w:rFonts w:cs="Times New Roman" w:ascii="Times New Roman" w:hAnsi="Times New Roman"/>
                <w:bCs/>
                <w:sz w:val="26"/>
                <w:szCs w:val="26"/>
                <w:lang w:val="uk-UA"/>
              </w:rPr>
              <w:t xml:space="preserve">безпечного </w:t>
            </w:r>
            <w:r>
              <w:rPr>
                <w:rFonts w:cs="Times New Roman" w:ascii="Times New Roman" w:hAnsi="Times New Roman"/>
                <w:bCs/>
                <w:sz w:val="26"/>
                <w:szCs w:val="26"/>
              </w:rPr>
              <w:t>освітнього середовища, універсального дизайну та розумного пристосування</w:t>
            </w:r>
          </w:p>
        </w:tc>
        <w:tc>
          <w:tcPr>
            <w:tcW w:w="6466" w:type="dxa"/>
            <w:tcBorders/>
            <w:shd w:fill="ADC5E7" w:val="clear"/>
          </w:tcPr>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rPr>
              <w:t>Створення безпечного освітнього середовища.</w:t>
            </w:r>
          </w:p>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rPr>
              <w:t>Обладнання навчальних кабінетів, рекреаційних осередків згідно ліцензійних вимог та вимог нормативно-правових документів.</w:t>
            </w:r>
          </w:p>
          <w:p>
            <w:pPr>
              <w:pStyle w:val="Normal"/>
              <w:spacing w:lineRule="auto" w:line="240" w:before="0" w:after="0"/>
              <w:jc w:val="both"/>
              <w:rPr>
                <w:sz w:val="26"/>
                <w:szCs w:val="26"/>
              </w:rPr>
            </w:pPr>
            <w:r>
              <w:rPr>
                <w:rFonts w:cs="Times New Roman" w:ascii="Times New Roman" w:hAnsi="Times New Roman"/>
                <w:bCs/>
                <w:sz w:val="26"/>
                <w:szCs w:val="26"/>
              </w:rPr>
              <w:t xml:space="preserve">Забезпечення освітнього процесу достатньою кількістю сучасного дидактичного обладнання. </w:t>
            </w:r>
          </w:p>
        </w:tc>
      </w:tr>
      <w:tr>
        <w:trPr/>
        <w:tc>
          <w:tcPr>
            <w:tcW w:w="3283" w:type="dxa"/>
            <w:tcBorders/>
            <w:shd w:fill="FFF200" w:val="clear"/>
          </w:tcPr>
          <w:p>
            <w:pPr>
              <w:pStyle w:val="Normal"/>
              <w:spacing w:lineRule="auto" w:line="240" w:before="0" w:after="0"/>
              <w:jc w:val="both"/>
              <w:rPr>
                <w:sz w:val="26"/>
                <w:szCs w:val="26"/>
              </w:rPr>
            </w:pPr>
            <w:r>
              <w:rPr>
                <w:rFonts w:cs="Times New Roman" w:ascii="Times New Roman" w:hAnsi="Times New Roman"/>
                <w:bCs/>
                <w:sz w:val="26"/>
                <w:szCs w:val="26"/>
                <w:lang w:val="uk-UA"/>
              </w:rPr>
              <w:t xml:space="preserve"> </w:t>
            </w:r>
            <w:r>
              <w:rPr>
                <w:rFonts w:cs="Times New Roman" w:ascii="Times New Roman" w:hAnsi="Times New Roman"/>
                <w:bCs/>
                <w:sz w:val="26"/>
                <w:szCs w:val="26"/>
              </w:rPr>
              <w:t xml:space="preserve">Створення умов для надання освітніх послуг особам з </w:t>
            </w:r>
            <w:r>
              <w:rPr>
                <w:rFonts w:cs="Times New Roman" w:ascii="Times New Roman" w:hAnsi="Times New Roman"/>
                <w:bCs/>
                <w:sz w:val="26"/>
                <w:szCs w:val="26"/>
                <w:lang w:val="uk-UA"/>
              </w:rPr>
              <w:t>ООП</w:t>
            </w:r>
          </w:p>
        </w:tc>
        <w:tc>
          <w:tcPr>
            <w:tcW w:w="6466" w:type="dxa"/>
            <w:tcBorders/>
            <w:shd w:fill="ADC5E7" w:val="clear"/>
          </w:tcPr>
          <w:p>
            <w:pPr>
              <w:pStyle w:val="Normal"/>
              <w:spacing w:lineRule="auto" w:line="240" w:before="0" w:after="0"/>
              <w:jc w:val="both"/>
              <w:rPr>
                <w:rFonts w:ascii="Times New Roman" w:hAnsi="Times New Roman" w:cs="Times New Roman"/>
                <w:bCs/>
                <w:sz w:val="26"/>
                <w:szCs w:val="26"/>
                <w:lang w:val="uk-UA"/>
              </w:rPr>
            </w:pPr>
            <w:r>
              <w:rPr>
                <w:rFonts w:cs="Times New Roman" w:ascii="Times New Roman" w:hAnsi="Times New Roman"/>
                <w:bCs/>
                <w:sz w:val="26"/>
                <w:szCs w:val="26"/>
                <w:lang w:val="uk-UA"/>
              </w:rPr>
            </w:r>
          </w:p>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lang w:val="uk-UA"/>
              </w:rPr>
              <w:t xml:space="preserve"> </w:t>
            </w:r>
            <w:r>
              <w:rPr>
                <w:rFonts w:cs="Times New Roman" w:ascii="Times New Roman" w:hAnsi="Times New Roman"/>
                <w:bCs/>
                <w:sz w:val="26"/>
                <w:szCs w:val="26"/>
                <w:lang w:val="uk-UA"/>
              </w:rPr>
              <w:t>Забезпечення індивідуальної освітньої траєкторії дітей з ООП.</w:t>
            </w:r>
          </w:p>
        </w:tc>
      </w:tr>
      <w:tr>
        <w:trPr/>
        <w:tc>
          <w:tcPr>
            <w:tcW w:w="3283" w:type="dxa"/>
            <w:tcBorders/>
            <w:shd w:fill="FFF200" w:val="clear"/>
          </w:tcPr>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rPr>
              <w:t>Забезпечення наявності інформаційних систем для ефективного управління закладом освіти та модернізації освітнього процесу</w:t>
            </w:r>
          </w:p>
        </w:tc>
        <w:tc>
          <w:tcPr>
            <w:tcW w:w="6466" w:type="dxa"/>
            <w:tcBorders/>
            <w:shd w:fill="ADC5E7" w:val="clear"/>
          </w:tcPr>
          <w:p>
            <w:pPr>
              <w:pStyle w:val="Normal"/>
              <w:spacing w:lineRule="auto" w:line="240" w:before="0" w:after="0"/>
              <w:jc w:val="both"/>
              <w:rPr>
                <w:rFonts w:ascii="Times New Roman" w:hAnsi="Times New Roman" w:cs="Times New Roman"/>
                <w:bCs/>
                <w:sz w:val="28"/>
                <w:szCs w:val="28"/>
                <w:lang w:val="uk-UA"/>
              </w:rPr>
            </w:pPr>
            <w:r>
              <w:rPr>
                <w:rFonts w:cs="Times New Roman" w:ascii="Times New Roman" w:hAnsi="Times New Roman"/>
                <w:bCs/>
                <w:sz w:val="26"/>
                <w:szCs w:val="26"/>
              </w:rPr>
              <w:t>Впровадження демократичної моделі управління закладом.</w:t>
            </w:r>
          </w:p>
          <w:p>
            <w:pPr>
              <w:pStyle w:val="Normal"/>
              <w:spacing w:lineRule="auto" w:line="240" w:before="0" w:after="0"/>
              <w:jc w:val="both"/>
              <w:rPr>
                <w:sz w:val="26"/>
                <w:szCs w:val="26"/>
              </w:rPr>
            </w:pPr>
            <w:r>
              <w:rPr>
                <w:rFonts w:cs="Times New Roman" w:ascii="Times New Roman" w:hAnsi="Times New Roman"/>
                <w:bCs/>
                <w:sz w:val="26"/>
                <w:szCs w:val="26"/>
              </w:rPr>
              <w:t xml:space="preserve">Впровадження цифрових технологій для управління закладом освіти. </w:t>
            </w:r>
          </w:p>
          <w:p>
            <w:pPr>
              <w:pStyle w:val="Normal"/>
              <w:spacing w:lineRule="auto" w:line="240" w:before="0" w:after="0"/>
              <w:jc w:val="both"/>
              <w:rPr>
                <w:sz w:val="26"/>
                <w:szCs w:val="26"/>
              </w:rPr>
            </w:pPr>
            <w:r>
              <w:rPr>
                <w:rFonts w:cs="Times New Roman" w:ascii="Times New Roman" w:hAnsi="Times New Roman"/>
                <w:bCs/>
                <w:sz w:val="26"/>
                <w:szCs w:val="26"/>
              </w:rPr>
              <w:t>Впровадження системи ефективної комунікації колективу ліцею засобами ІТ технологій</w:t>
            </w:r>
          </w:p>
        </w:tc>
      </w:tr>
    </w:tbl>
    <w:p>
      <w:pPr>
        <w:pStyle w:val="Normal"/>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r>
    </w:p>
    <w:p>
      <w:pPr>
        <w:pStyle w:val="Normal"/>
        <w:spacing w:before="0" w:after="0"/>
        <w:jc w:val="center"/>
        <w:rPr>
          <w:rFonts w:ascii="Times New Roman" w:hAnsi="Times New Roman" w:cs="Times New Roman"/>
          <w:b/>
          <w:b/>
          <w:bCs/>
          <w:sz w:val="32"/>
          <w:szCs w:val="32"/>
          <w:lang w:val="uk-UA"/>
        </w:rPr>
      </w:pPr>
      <w:r>
        <w:rPr>
          <w:rFonts w:cs="Times New Roman" w:ascii="Times New Roman" w:hAnsi="Times New Roman"/>
          <w:b/>
          <w:bCs/>
          <w:sz w:val="32"/>
          <w:szCs w:val="32"/>
          <w:lang w:val="uk-UA"/>
        </w:rPr>
        <w:t>1. Забезпечення інтелектуального розвитку здобувачів освіти, формування їх життєвих компетентностей шляхом реалізації індивідуальної освітньої траєкторії</w:t>
      </w:r>
    </w:p>
    <w:p>
      <w:pPr>
        <w:pStyle w:val="Normal"/>
        <w:spacing w:before="0" w:after="0"/>
        <w:jc w:val="both"/>
        <w:rPr>
          <w:rFonts w:ascii="Times New Roman" w:hAnsi="Times New Roman" w:cs="Times New Roman"/>
          <w:b/>
          <w:b/>
          <w:bCs/>
          <w:color w:val="1F497D" w:themeColor="text2"/>
          <w:sz w:val="36"/>
          <w:szCs w:val="36"/>
          <w:lang w:val="uk-UA"/>
        </w:rPr>
      </w:pPr>
      <w:r>
        <w:rPr>
          <w:rFonts w:cs="Times New Roman" w:ascii="Times New Roman" w:hAnsi="Times New Roman"/>
          <w:b/>
          <w:bCs/>
          <w:color w:val="1F497D" w:themeColor="text2"/>
          <w:sz w:val="36"/>
          <w:szCs w:val="36"/>
          <w:lang w:val="uk-UA"/>
        </w:rPr>
      </w:r>
    </w:p>
    <w:p>
      <w:pPr>
        <w:pStyle w:val="Normal"/>
        <w:spacing w:before="0" w:after="0"/>
        <w:ind w:firstLine="708"/>
        <w:jc w:val="both"/>
        <w:rPr>
          <w:sz w:val="28"/>
          <w:szCs w:val="28"/>
        </w:rPr>
      </w:pPr>
      <w:r>
        <w:rPr>
          <w:rFonts w:cs="Times New Roman" w:ascii="Times New Roman" w:hAnsi="Times New Roman"/>
          <w:bCs/>
          <w:sz w:val="28"/>
          <w:szCs w:val="28"/>
          <w:lang w:val="uk-UA"/>
        </w:rPr>
        <w:t xml:space="preserve">Сучасне освітнє середовище передбачає: новий зміст освіти, нові технології навчання і виховання, розвиток інтелектуальних здібностей дітей. </w:t>
      </w:r>
    </w:p>
    <w:p>
      <w:pPr>
        <w:pStyle w:val="Normal"/>
        <w:spacing w:before="0" w:after="0"/>
        <w:ind w:firstLine="708"/>
        <w:jc w:val="both"/>
        <w:rPr>
          <w:sz w:val="28"/>
          <w:szCs w:val="28"/>
        </w:rPr>
      </w:pPr>
      <w:r>
        <w:rPr>
          <w:rFonts w:cs="Times New Roman" w:ascii="Times New Roman" w:hAnsi="Times New Roman"/>
          <w:b/>
          <w:bCs/>
          <w:sz w:val="28"/>
          <w:szCs w:val="28"/>
          <w:lang w:val="uk-UA"/>
        </w:rPr>
        <w:t xml:space="preserve"> </w:t>
      </w:r>
      <w:r>
        <w:rPr>
          <w:rFonts w:cs="Times New Roman" w:ascii="Times New Roman" w:hAnsi="Times New Roman"/>
          <w:b/>
          <w:bCs/>
          <w:sz w:val="28"/>
          <w:szCs w:val="28"/>
          <w:lang w:val="uk-UA"/>
        </w:rPr>
        <w:t>Метою</w:t>
      </w:r>
      <w:r>
        <w:rPr>
          <w:rFonts w:cs="Times New Roman" w:ascii="Times New Roman" w:hAnsi="Times New Roman"/>
          <w:bCs/>
          <w:sz w:val="28"/>
          <w:szCs w:val="28"/>
          <w:lang w:val="uk-UA"/>
        </w:rPr>
        <w:t xml:space="preserve"> реалізації даного напрямку є розвиток у здобувачів освіти компетенцій, необхідних для роботи і життя у </w:t>
      </w:r>
      <w:r>
        <w:rPr>
          <w:rFonts w:cs="Times New Roman" w:ascii="Times New Roman" w:hAnsi="Times New Roman"/>
          <w:bCs/>
          <w:sz w:val="28"/>
          <w:szCs w:val="28"/>
        </w:rPr>
        <w:t>XXI</w:t>
      </w:r>
      <w:r>
        <w:rPr>
          <w:rFonts w:cs="Times New Roman" w:ascii="Times New Roman" w:hAnsi="Times New Roman"/>
          <w:bCs/>
          <w:sz w:val="28"/>
          <w:szCs w:val="28"/>
          <w:lang w:val="uk-UA"/>
        </w:rPr>
        <w:t xml:space="preserve"> ст.: вміння комплексного вирішення проблем, критичного мислення, креативності, прийняття рішень та співпраці з людьми. Крім формування нових особистісних компетенцій, перед ліцеєм стоїть завдання генерувати нові знання та розвивати відчуття соціальної справедливості.</w:t>
      </w:r>
    </w:p>
    <w:p>
      <w:pPr>
        <w:pStyle w:val="Normal"/>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r>
    </w:p>
    <w:p>
      <w:pPr>
        <w:pStyle w:val="Normal"/>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r>
    </w:p>
    <w:tbl>
      <w:tblPr>
        <w:tblW w:w="957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391"/>
        <w:gridCol w:w="2789"/>
        <w:gridCol w:w="1463"/>
        <w:gridCol w:w="1700"/>
        <w:gridCol w:w="3227"/>
      </w:tblGrid>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9448"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9448"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Заходи</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9448"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Часові</w:t>
            </w:r>
          </w:p>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рамки</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9448"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Відповідальні</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9448"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Очікувані результати</w:t>
            </w:r>
          </w:p>
        </w:tc>
      </w:tr>
      <w:tr>
        <w:trPr>
          <w:trHeight w:val="1266" w:hRule="atLeast"/>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1</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lang w:val="uk-UA"/>
              </w:rPr>
              <w:t>Навчання здобувачів освіти самостійно шукати інформацію, орієнтуватися в ній, аналізувати та застосовувати її у потрібні моменти життя, забезпечуючи принцип навчання протягом життя</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Високий рівень виконання учнями компетентісно</w:t>
            </w:r>
            <w:r>
              <w:rPr>
                <w:rFonts w:cs="Times New Roman" w:ascii="Times New Roman" w:hAnsi="Times New Roman"/>
                <w:sz w:val="28"/>
                <w:szCs w:val="28"/>
                <w:lang w:val="uk-UA"/>
              </w:rPr>
              <w:t xml:space="preserve"> </w:t>
            </w:r>
            <w:r>
              <w:rPr>
                <w:rFonts w:cs="Times New Roman" w:ascii="Times New Roman" w:hAnsi="Times New Roman"/>
                <w:sz w:val="28"/>
                <w:szCs w:val="28"/>
              </w:rPr>
              <w:t>орієнтованих завдань ЗНО, ДПА.</w:t>
            </w:r>
          </w:p>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 xml:space="preserve"> </w:t>
            </w:r>
            <w:r>
              <w:rPr>
                <w:rFonts w:cs="Times New Roman" w:ascii="Times New Roman" w:hAnsi="Times New Roman"/>
                <w:sz w:val="28"/>
                <w:szCs w:val="28"/>
              </w:rPr>
              <w:t xml:space="preserve">Результативність участі в інтелектуальних та творчих конкурсах. </w:t>
            </w:r>
          </w:p>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 xml:space="preserve">Виконання відповідних завдань в ході освітнього процесу. </w:t>
            </w:r>
          </w:p>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Вступ до ВУЗів</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Формування нової ролі вчителів як наставників, модераторів і тьюторів.</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З</w:t>
            </w:r>
            <w:r>
              <w:rPr>
                <w:rFonts w:cs="Times New Roman" w:ascii="Times New Roman" w:hAnsi="Times New Roman"/>
                <w:sz w:val="28"/>
                <w:szCs w:val="28"/>
                <w:lang w:val="uk-UA"/>
              </w:rPr>
              <w:t>авідуючі філіями, з</w:t>
            </w:r>
            <w:r>
              <w:rPr>
                <w:rFonts w:cs="Times New Roman" w:ascii="Times New Roman" w:hAnsi="Times New Roman"/>
                <w:sz w:val="28"/>
                <w:szCs w:val="28"/>
              </w:rPr>
              <w:t>аступники директора з НВР та ВР</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sz w:val="28"/>
                <w:szCs w:val="28"/>
              </w:rPr>
            </w:pPr>
            <w:r>
              <w:rPr>
                <w:rFonts w:cs="Times New Roman" w:ascii="Times New Roman" w:hAnsi="Times New Roman"/>
                <w:sz w:val="28"/>
                <w:szCs w:val="28"/>
              </w:rPr>
              <w:t>Рівень побудови міжособистісних стосунків в системі  учитель-учень. Відсутність непорозумінь і конфліктних ситуацій</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3</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Активніше залучати сім’ю до побудови освітньої траєкторії дитини, з метою швидшого розкриття талантів, нахилів та бажання дитини.</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 ліцею, 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 xml:space="preserve">Участь батьків у розробці навчальних планів. </w:t>
            </w:r>
            <w:r>
              <w:rPr>
                <w:rFonts w:cs="Times New Roman" w:ascii="Times New Roman" w:hAnsi="Times New Roman"/>
                <w:sz w:val="28"/>
                <w:szCs w:val="28"/>
              </w:rPr>
              <w:t>Залучення батьків до реалізації освітнього процесу. Рівень довіри батьків до вчителя.</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4</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lang w:val="uk-UA"/>
              </w:rPr>
              <w:t>Впровадження нових альтернативних освітніх практик, наприклад, ділових і навчальних ігор,  квестів, проектної роботи, зустрічей із цікавими людьми, змішаної освіти, «перевернутого класу» тощо.</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 ліцею, 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Ефективність організації освітнього процесу</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5</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rPr>
            </w:pPr>
            <w:r>
              <w:rPr>
                <w:rFonts w:cs="Times New Roman" w:ascii="Times New Roman" w:hAnsi="Times New Roman"/>
                <w:bCs/>
                <w:sz w:val="28"/>
                <w:szCs w:val="28"/>
              </w:rPr>
              <w:t>Трансформація домашніх завдань до творчих, компетентісно орієнтованих та групових вправ</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Високий рівень зацікавленості учнів у виконанні домашніх завдань</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6</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rPr>
              <w:t xml:space="preserve">Реалізація </w:t>
            </w:r>
            <w:r>
              <w:rPr>
                <w:rFonts w:cs="Times New Roman" w:ascii="Times New Roman" w:hAnsi="Times New Roman"/>
                <w:bCs/>
                <w:sz w:val="28"/>
                <w:szCs w:val="28"/>
                <w:lang w:val="uk-UA"/>
              </w:rPr>
              <w:t>мульти</w:t>
            </w:r>
            <w:r>
              <w:rPr>
                <w:rFonts w:cs="Times New Roman" w:ascii="Times New Roman" w:hAnsi="Times New Roman"/>
                <w:bCs/>
                <w:sz w:val="28"/>
                <w:szCs w:val="28"/>
              </w:rPr>
              <w:t xml:space="preserve">профільного навчання в профільній </w:t>
            </w:r>
            <w:r>
              <w:rPr>
                <w:rFonts w:cs="Times New Roman" w:ascii="Times New Roman" w:hAnsi="Times New Roman"/>
                <w:bCs/>
                <w:sz w:val="28"/>
                <w:szCs w:val="28"/>
                <w:lang w:val="uk-UA"/>
              </w:rPr>
              <w:t>школі.</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bCs/>
                <w:sz w:val="28"/>
                <w:szCs w:val="28"/>
              </w:rPr>
              <w:t>202</w:t>
            </w:r>
            <w:r>
              <w:rPr>
                <w:rFonts w:cs="Times New Roman" w:ascii="Times New Roman" w:hAnsi="Times New Roman"/>
                <w:bCs/>
                <w:sz w:val="28"/>
                <w:szCs w:val="28"/>
                <w:lang w:val="uk-UA"/>
              </w:rPr>
              <w:t>2</w:t>
            </w:r>
            <w:r>
              <w:rPr>
                <w:rFonts w:cs="Times New Roman" w:ascii="Times New Roman" w:hAnsi="Times New Roman"/>
                <w:bCs/>
                <w:sz w:val="28"/>
                <w:szCs w:val="28"/>
              </w:rPr>
              <w:t>-202</w:t>
            </w:r>
            <w:r>
              <w:rPr>
                <w:rFonts w:cs="Times New Roman" w:ascii="Times New Roman" w:hAnsi="Times New Roman"/>
                <w:bCs/>
                <w:sz w:val="28"/>
                <w:szCs w:val="28"/>
                <w:lang w:val="uk-UA"/>
              </w:rPr>
              <w:t xml:space="preserve">4 </w:t>
            </w:r>
            <w:r>
              <w:rPr>
                <w:rFonts w:cs="Times New Roman" w:ascii="Times New Roman" w:hAnsi="Times New Roman"/>
                <w:bCs/>
                <w:sz w:val="28"/>
                <w:szCs w:val="28"/>
              </w:rPr>
              <w:t>рр</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 ліцею, 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bCs/>
                <w:sz w:val="28"/>
                <w:szCs w:val="28"/>
              </w:rPr>
              <w:t xml:space="preserve">Організація роботи 10-11 класів за </w:t>
            </w:r>
            <w:r>
              <w:rPr>
                <w:rFonts w:cs="Times New Roman" w:ascii="Times New Roman" w:hAnsi="Times New Roman"/>
                <w:bCs/>
                <w:sz w:val="28"/>
                <w:szCs w:val="28"/>
                <w:lang w:val="uk-UA"/>
              </w:rPr>
              <w:t>системою мульти</w:t>
            </w:r>
            <w:r>
              <w:rPr>
                <w:rFonts w:cs="Times New Roman" w:ascii="Times New Roman" w:hAnsi="Times New Roman"/>
                <w:bCs/>
                <w:sz w:val="28"/>
                <w:szCs w:val="28"/>
              </w:rPr>
              <w:t>профільного навчання. Високий якісний показник складання ДПА учнями 11 клас</w:t>
            </w:r>
            <w:r>
              <w:rPr>
                <w:rFonts w:cs="Times New Roman" w:ascii="Times New Roman" w:hAnsi="Times New Roman"/>
                <w:bCs/>
                <w:sz w:val="28"/>
                <w:szCs w:val="28"/>
                <w:lang w:val="uk-UA"/>
              </w:rPr>
              <w:t>у</w:t>
            </w:r>
            <w:r>
              <w:rPr>
                <w:rFonts w:cs="Times New Roman" w:ascii="Times New Roman" w:hAnsi="Times New Roman"/>
                <w:bCs/>
                <w:sz w:val="28"/>
                <w:szCs w:val="28"/>
              </w:rPr>
              <w:t>.</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7</w:t>
            </w:r>
          </w:p>
        </w:tc>
        <w:tc>
          <w:tcPr>
            <w:tcW w:w="27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lang w:val="uk-UA"/>
              </w:rPr>
              <w:t xml:space="preserve">Реалізація заходів з мотивації та стимулювання інтелектуальної праці здобувачів освіти: подання на встановлення грошових премій та відзнак, проведення свята «Шкільний зорепад» та ін. </w:t>
            </w:r>
          </w:p>
        </w:tc>
        <w:tc>
          <w:tcPr>
            <w:tcW w:w="146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bCs/>
                <w:sz w:val="28"/>
                <w:szCs w:val="28"/>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bCs/>
                <w:sz w:val="28"/>
                <w:szCs w:val="28"/>
              </w:rPr>
              <w:t>Відсоток учнів відзначених за результатами участі у відповідних конкурсах та змаганнях за наслідками навчального року</w:t>
            </w:r>
          </w:p>
        </w:tc>
      </w:tr>
    </w:tbl>
    <w:p>
      <w:pPr>
        <w:pStyle w:val="Normal"/>
        <w:spacing w:before="0" w:after="0"/>
        <w:jc w:val="both"/>
        <w:rPr>
          <w:rFonts w:ascii="Times New Roman" w:hAnsi="Times New Roman" w:cs="Times New Roman"/>
          <w:b/>
          <w:b/>
          <w:bCs/>
          <w:sz w:val="36"/>
          <w:szCs w:val="36"/>
        </w:rPr>
      </w:pPr>
      <w:r>
        <w:rPr>
          <w:rFonts w:cs="Times New Roman" w:ascii="Times New Roman" w:hAnsi="Times New Roman"/>
          <w:b/>
          <w:bCs/>
          <w:sz w:val="36"/>
          <w:szCs w:val="36"/>
        </w:rPr>
      </w:r>
    </w:p>
    <w:p>
      <w:pPr>
        <w:pStyle w:val="Normal"/>
        <w:spacing w:lineRule="auto" w:line="240" w:before="0" w:after="0"/>
        <w:ind w:left="0" w:hanging="0"/>
        <w:jc w:val="center"/>
        <w:rPr>
          <w:sz w:val="32"/>
          <w:szCs w:val="32"/>
        </w:rPr>
      </w:pPr>
      <w:r>
        <w:rPr>
          <w:rFonts w:cs="Times New Roman" w:ascii="Times New Roman" w:hAnsi="Times New Roman"/>
          <w:b/>
          <w:bCs/>
          <w:sz w:val="32"/>
          <w:szCs w:val="32"/>
        </w:rPr>
        <w:t>2. Створенння умов для професійного розвитку та самовдосконалення професійних компетентностей педагогічних працівників, впровадження інноваційних технологій</w:t>
      </w:r>
    </w:p>
    <w:p>
      <w:pPr>
        <w:pStyle w:val="Normal"/>
        <w:spacing w:lineRule="auto" w:line="240" w:before="0" w:after="0"/>
        <w:ind w:left="0" w:hanging="0"/>
        <w:jc w:val="center"/>
        <w:rPr>
          <w:rFonts w:ascii="Times New Roman" w:hAnsi="Times New Roman" w:cs="Times New Roman"/>
          <w:b/>
          <w:b/>
          <w:bCs/>
        </w:rPr>
      </w:pPr>
      <w:r>
        <w:rPr>
          <w:rFonts w:cs="Times New Roman" w:ascii="Times New Roman" w:hAnsi="Times New Roman"/>
          <w:b/>
          <w:bCs/>
        </w:rPr>
      </w:r>
    </w:p>
    <w:p>
      <w:pPr>
        <w:pStyle w:val="Normal"/>
        <w:spacing w:before="0" w:after="0"/>
        <w:ind w:firstLine="708"/>
        <w:jc w:val="both"/>
        <w:rPr/>
      </w:pPr>
      <w:r>
        <w:rPr>
          <w:rFonts w:cs="Times New Roman" w:ascii="Times New Roman" w:hAnsi="Times New Roman"/>
          <w:bCs/>
          <w:sz w:val="28"/>
          <w:szCs w:val="28"/>
        </w:rPr>
        <w:t xml:space="preserve">Професійна компетентність учителя - важлива складова якісної освіти. Успіх інноваційних змін, у першу чергу залежить від учителя, його творчого потенціалу, готовності до безперервної самоосвіти, здібності до гнучкого соціально-педагогічного мислення, гуманістичної спрямованості особистості. </w:t>
      </w:r>
      <w:r>
        <w:rPr>
          <w:rFonts w:cs="Times New Roman" w:ascii="Times New Roman" w:hAnsi="Times New Roman"/>
          <w:bCs/>
          <w:sz w:val="28"/>
          <w:szCs w:val="28"/>
          <w:lang w:val="uk-UA"/>
        </w:rPr>
        <w:t xml:space="preserve"> </w:t>
      </w:r>
    </w:p>
    <w:p>
      <w:pPr>
        <w:pStyle w:val="Normal"/>
        <w:spacing w:before="0" w:after="0"/>
        <w:ind w:firstLine="708"/>
        <w:jc w:val="both"/>
        <w:rPr/>
      </w:pPr>
      <w:r>
        <w:rPr>
          <w:rFonts w:cs="Times New Roman" w:ascii="Times New Roman" w:hAnsi="Times New Roman"/>
          <w:b/>
          <w:bCs/>
          <w:sz w:val="28"/>
          <w:szCs w:val="28"/>
          <w:lang w:val="uk-UA"/>
        </w:rPr>
        <w:t>Метою</w:t>
      </w:r>
      <w:r>
        <w:rPr>
          <w:rFonts w:cs="Times New Roman" w:ascii="Times New Roman" w:hAnsi="Times New Roman"/>
          <w:bCs/>
          <w:sz w:val="28"/>
          <w:szCs w:val="28"/>
          <w:lang w:val="uk-UA"/>
        </w:rPr>
        <w:t xml:space="preserve"> реалізації цього напрямку є поліпшення організації системи професійно вдосконалення та становлення педагога, як наслідок, формування авторитету педагога серед учнів, батьків, колег. </w:t>
      </w:r>
      <w:r>
        <w:rPr>
          <w:rFonts w:cs="Times New Roman" w:ascii="Times New Roman" w:hAnsi="Times New Roman"/>
          <w:bCs/>
          <w:sz w:val="28"/>
          <w:szCs w:val="28"/>
        </w:rPr>
        <w:t xml:space="preserve">Творчо працюючий педагог сам створює свій особливий імідж. </w:t>
      </w:r>
    </w:p>
    <w:tbl>
      <w:tblPr>
        <w:tblW w:w="957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391"/>
        <w:gridCol w:w="2977"/>
        <w:gridCol w:w="1275"/>
        <w:gridCol w:w="1700"/>
        <w:gridCol w:w="3227"/>
      </w:tblGrid>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pPr>
            <w:r>
              <w:rPr>
                <w:rFonts w:cs="Times New Roman" w:ascii="Times New Roman" w:hAnsi="Times New Roman"/>
                <w:b/>
                <w:sz w:val="24"/>
                <w:szCs w:val="24"/>
                <w:lang w:val="uk-UA"/>
              </w:rPr>
              <w:t>№</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pPr>
            <w:r>
              <w:rPr>
                <w:rFonts w:cs="Times New Roman" w:ascii="Times New Roman" w:hAnsi="Times New Roman"/>
                <w:b/>
                <w:sz w:val="24"/>
                <w:szCs w:val="24"/>
                <w:lang w:val="uk-UA"/>
              </w:rPr>
              <w:t>Заходи</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pPr>
            <w:r>
              <w:rPr>
                <w:rFonts w:cs="Times New Roman" w:ascii="Times New Roman" w:hAnsi="Times New Roman"/>
                <w:b/>
                <w:sz w:val="24"/>
                <w:szCs w:val="24"/>
                <w:lang w:val="uk-UA"/>
              </w:rPr>
              <w:t>Часові</w:t>
            </w:r>
          </w:p>
          <w:p>
            <w:pPr>
              <w:pStyle w:val="Normal"/>
              <w:spacing w:before="0" w:after="0"/>
              <w:jc w:val="both"/>
              <w:rPr/>
            </w:pPr>
            <w:r>
              <w:rPr>
                <w:rFonts w:cs="Times New Roman" w:ascii="Times New Roman" w:hAnsi="Times New Roman"/>
                <w:b/>
                <w:sz w:val="24"/>
                <w:szCs w:val="24"/>
                <w:lang w:val="uk-UA"/>
              </w:rPr>
              <w:t>рамки</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pPr>
            <w:r>
              <w:rPr>
                <w:rFonts w:cs="Times New Roman" w:ascii="Times New Roman" w:hAnsi="Times New Roman"/>
                <w:b/>
                <w:sz w:val="24"/>
                <w:szCs w:val="24"/>
                <w:lang w:val="uk-UA"/>
              </w:rPr>
              <w:t>Відповідальні</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pPr>
            <w:r>
              <w:rPr>
                <w:rFonts w:cs="Times New Roman" w:ascii="Times New Roman" w:hAnsi="Times New Roman"/>
                <w:b/>
                <w:sz w:val="24"/>
                <w:szCs w:val="24"/>
                <w:lang w:val="uk-UA"/>
              </w:rPr>
              <w:t>Очікувані результати</w:t>
            </w:r>
          </w:p>
        </w:tc>
      </w:tr>
      <w:tr>
        <w:trPr>
          <w:trHeight w:val="1266" w:hRule="atLeast"/>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1</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rPr>
              <w:t>Створення умов для автономного неупередженого вибору педагогами закладу та форми підвищення кваліфікації в обсязі не менше 30 годин на рік</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lang w:val="uk-UA"/>
              </w:rPr>
              <w:t xml:space="preserve">2022-2024 </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lang w:val="uk-UA"/>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rPr>
              <w:t>Всі педагоги, щорічно підвищують кваліфікацію в різних формах в обсязі не менше 30 годин. Підвищення рівня професійної комптентності педагогів (за результатами атестації та сертифікації)</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2</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rPr>
              <w:t>Сприяння педагогічним працівникам в участі в конкурсах педагогічної майстерності, виставках.</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lang w:val="uk-UA"/>
              </w:rPr>
              <w:t xml:space="preserve">2022-2024 </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lang w:val="uk-UA"/>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rPr>
              <w:t>Результативність участі педагогів ліцею у конкурсах, виставках педагогічної майстерності</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3</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Сприяння участі педагогів у добровільній сертифікації педагогічних працівників.</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lang w:val="uk-UA"/>
              </w:rPr>
              <w:t xml:space="preserve">2022-2024 </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pPr>
            <w:r>
              <w:rPr>
                <w:rFonts w:cs="Times New Roman" w:ascii="Times New Roman" w:hAnsi="Times New Roman"/>
                <w:sz w:val="24"/>
                <w:szCs w:val="24"/>
                <w:lang w:val="uk-UA"/>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Збільшення кількості педагогічних працівників, що пройшли сертифікацію</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4</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pPr>
            <w:r>
              <w:rPr>
                <w:rFonts w:cs="Times New Roman" w:ascii="Times New Roman" w:hAnsi="Times New Roman"/>
                <w:bCs/>
                <w:sz w:val="24"/>
                <w:szCs w:val="24"/>
                <w:lang w:val="uk-UA"/>
              </w:rPr>
              <w:t>Забезпечення функціонування системи інноваційної, творчої діяльності педагогічних працівників ліцею</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Адміністрація ліцею, 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lang w:val="uk-UA"/>
              </w:rPr>
              <w:t xml:space="preserve">Наявність положення про стимулювання та заохочення інноваційної, творчої діяльності педагогічних працівників ліцею </w:t>
            </w:r>
          </w:p>
          <w:p>
            <w:pPr>
              <w:pStyle w:val="Normal"/>
              <w:spacing w:lineRule="auto" w:line="240" w:before="0" w:after="0"/>
              <w:jc w:val="both"/>
              <w:rPr/>
            </w:pPr>
            <w:r>
              <w:rPr>
                <w:rFonts w:cs="Times New Roman" w:ascii="Times New Roman" w:hAnsi="Times New Roman"/>
                <w:sz w:val="24"/>
                <w:szCs w:val="24"/>
                <w:lang w:val="uk-UA"/>
              </w:rPr>
              <w:t>Моральне заохочення педагогів відомчими та державними нагородами та відзнаками.</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5</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pPr>
            <w:r>
              <w:rPr>
                <w:rFonts w:cs="Times New Roman" w:ascii="Times New Roman" w:hAnsi="Times New Roman"/>
                <w:bCs/>
                <w:sz w:val="24"/>
                <w:szCs w:val="24"/>
                <w:lang w:val="uk-UA"/>
              </w:rPr>
              <w:t>Створення умов для професійно-педагогічної адаптації молодих фахівців, стажування.</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4"/>
                <w:szCs w:val="24"/>
                <w:lang w:val="uk-UA"/>
              </w:rPr>
              <w:t>Адміністрація ліцею, педагогічні працівники.</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lang w:val="uk-UA"/>
              </w:rPr>
              <w:t>Створення системи професійно-педагогічної адаптації молодих спеціалісті</w:t>
            </w:r>
          </w:p>
        </w:tc>
      </w:tr>
    </w:tbl>
    <w:p>
      <w:pPr>
        <w:pStyle w:val="Normal"/>
        <w:spacing w:before="0" w:after="0"/>
        <w:ind w:hanging="0"/>
        <w:jc w:val="both"/>
        <w:rPr>
          <w:rFonts w:ascii="Times New Roman" w:hAnsi="Times New Roman" w:cs="Times New Roman"/>
          <w:b/>
          <w:b/>
          <w:bCs/>
          <w:sz w:val="32"/>
          <w:szCs w:val="32"/>
          <w:lang w:val="uk-UA"/>
        </w:rPr>
      </w:pPr>
      <w:r>
        <w:rPr>
          <w:rFonts w:cs="Times New Roman" w:ascii="Times New Roman" w:hAnsi="Times New Roman"/>
          <w:b/>
          <w:bCs/>
          <w:sz w:val="32"/>
          <w:szCs w:val="32"/>
          <w:lang w:val="uk-UA"/>
        </w:rPr>
      </w:r>
    </w:p>
    <w:p>
      <w:pPr>
        <w:pStyle w:val="Normal"/>
        <w:spacing w:lineRule="auto" w:line="240" w:before="0" w:after="0"/>
        <w:jc w:val="center"/>
        <w:rPr/>
      </w:pPr>
      <w:r>
        <w:rPr>
          <w:rFonts w:cs="Times New Roman" w:ascii="Times New Roman" w:hAnsi="Times New Roman"/>
          <w:b/>
          <w:bCs/>
          <w:sz w:val="32"/>
          <w:szCs w:val="32"/>
          <w:lang w:val="uk-UA"/>
        </w:rPr>
        <w:t xml:space="preserve">3. </w:t>
      </w:r>
      <w:r>
        <w:rPr>
          <w:rFonts w:cs="Times New Roman" w:ascii="Times New Roman" w:hAnsi="Times New Roman"/>
          <w:b/>
          <w:bCs/>
          <w:sz w:val="32"/>
          <w:szCs w:val="32"/>
        </w:rPr>
        <w:t xml:space="preserve">Створення в закладі освіти </w:t>
      </w:r>
      <w:r>
        <w:rPr>
          <w:rFonts w:cs="Times New Roman" w:ascii="Times New Roman" w:hAnsi="Times New Roman"/>
          <w:b/>
          <w:bCs/>
          <w:sz w:val="32"/>
          <w:szCs w:val="32"/>
          <w:lang w:val="uk-UA"/>
        </w:rPr>
        <w:t xml:space="preserve">безпечного </w:t>
      </w:r>
      <w:r>
        <w:rPr>
          <w:rFonts w:cs="Times New Roman" w:ascii="Times New Roman" w:hAnsi="Times New Roman"/>
          <w:b/>
          <w:bCs/>
          <w:sz w:val="32"/>
          <w:szCs w:val="32"/>
        </w:rPr>
        <w:t>освітнього середовища, універсального дизайну та розумного пристосування</w:t>
      </w:r>
    </w:p>
    <w:p>
      <w:pPr>
        <w:pStyle w:val="Normal"/>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r>
    </w:p>
    <w:p>
      <w:pPr>
        <w:pStyle w:val="Normal"/>
        <w:spacing w:before="0" w:after="0"/>
        <w:ind w:firstLine="708"/>
        <w:jc w:val="both"/>
        <w:rPr/>
      </w:pPr>
      <w:r>
        <w:rPr>
          <w:rFonts w:cs="Times New Roman" w:ascii="Times New Roman" w:hAnsi="Times New Roman"/>
          <w:b/>
          <w:bCs/>
          <w:sz w:val="28"/>
          <w:szCs w:val="28"/>
          <w:lang w:val="uk-UA"/>
        </w:rPr>
        <w:t xml:space="preserve">Метою </w:t>
      </w:r>
      <w:r>
        <w:rPr>
          <w:rFonts w:cs="Times New Roman" w:ascii="Times New Roman" w:hAnsi="Times New Roman"/>
          <w:bCs/>
          <w:sz w:val="28"/>
          <w:szCs w:val="28"/>
          <w:lang w:val="uk-UA"/>
        </w:rPr>
        <w:t xml:space="preserve">діяльності ліцею в контексті вимог концепції Нової української школи є, поміж іншого, організація такого освітнього середовища, що сприятиме вільному розвитку творчої особистості дитини. </w:t>
      </w:r>
      <w:r>
        <w:rPr>
          <w:rFonts w:cs="Times New Roman" w:ascii="Times New Roman" w:hAnsi="Times New Roman"/>
          <w:bCs/>
          <w:sz w:val="28"/>
          <w:szCs w:val="28"/>
        </w:rPr>
        <w:t>Для цього маємо змінювати просторово-предметне оточення, програми та засоби навчання, Відповідно урізноманітнити варіанти організації освітнього простору в класі. Крім класичних варіантів, використовуватимемо новітні, наприклад, мобільні робочі місця, які легко трансформувати для групової роботи.</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r>
    </w:p>
    <w:tbl>
      <w:tblPr>
        <w:tblW w:w="9572"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581"/>
        <w:gridCol w:w="2877"/>
        <w:gridCol w:w="1807"/>
        <w:gridCol w:w="2280"/>
        <w:gridCol w:w="2027"/>
      </w:tblGrid>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8"/>
                <w:szCs w:val="28"/>
                <w:lang w:val="uk-UA"/>
              </w:rPr>
              <w:t>№</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8"/>
                <w:szCs w:val="28"/>
                <w:lang w:val="uk-UA"/>
              </w:rPr>
              <w:t>Заходи</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8"/>
                <w:szCs w:val="28"/>
                <w:lang w:val="uk-UA"/>
              </w:rPr>
              <w:t xml:space="preserve">Термін проведення </w:t>
            </w:r>
          </w:p>
          <w:p>
            <w:pPr>
              <w:pStyle w:val="Normal"/>
              <w:spacing w:before="0" w:after="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8"/>
                <w:szCs w:val="28"/>
                <w:lang w:val="uk-UA"/>
              </w:rPr>
              <w:t>Відповідальні</w:t>
            </w:r>
          </w:p>
        </w:tc>
        <w:tc>
          <w:tcPr>
            <w:tcW w:w="20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7A19A"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8"/>
                <w:szCs w:val="28"/>
                <w:lang w:val="uk-UA"/>
              </w:rPr>
              <w:t>Очікувані результати</w:t>
            </w:r>
          </w:p>
        </w:tc>
      </w:tr>
      <w:tr>
        <w:trPr>
          <w:trHeight w:val="1813" w:hRule="atLeast"/>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1</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Залучення альтернативних джерел фінансування закладу освіти</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2022-2024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педагогічний колектив</w:t>
            </w:r>
          </w:p>
        </w:tc>
        <w:tc>
          <w:tcPr>
            <w:tcW w:w="2027"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pPr>
            <w:r>
              <w:rPr>
                <w:rFonts w:cs="Times New Roman" w:ascii="Times New Roman" w:hAnsi="Times New Roman"/>
                <w:sz w:val="28"/>
                <w:szCs w:val="28"/>
                <w:lang w:val="uk-UA"/>
              </w:rPr>
              <w:t>Створення  комфортних і безпечних умов навчання учнів та праці педагогів, освітнього</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середовища, вільного від будь-яких форм насильства та дискримінації, інклюзивного, розвивального та мотивуючого до навчання освітнього простору через запровадження педагогіки партнерства.</w:t>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sz w:val="28"/>
                <w:szCs w:val="28"/>
              </w:rPr>
            </w:pPr>
            <w:r>
              <w:rPr>
                <w:rFonts w:cs="Times New Roman" w:ascii="Times New Roman" w:hAnsi="Times New Roman"/>
                <w:sz w:val="28"/>
                <w:szCs w:val="28"/>
              </w:rPr>
              <w:t xml:space="preserve">Придбання для навчальних аудиторій </w:t>
            </w:r>
            <w:r>
              <w:rPr>
                <w:rFonts w:cs="Times New Roman" w:ascii="Times New Roman" w:hAnsi="Times New Roman"/>
                <w:sz w:val="28"/>
                <w:szCs w:val="28"/>
                <w:lang w:val="uk-UA"/>
              </w:rPr>
              <w:t>плазмових телевізорів</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адміністрація,</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педколектив</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3</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Оновлення комп’ютерної техніки</w:t>
            </w:r>
          </w:p>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sz w:val="28"/>
                <w:szCs w:val="28"/>
                <w:lang w:val="uk-UA"/>
              </w:rPr>
              <w:t xml:space="preserve">кабінету інформатики ліцею </w:t>
            </w:r>
            <w:r>
              <w:rPr>
                <w:rFonts w:cs="Times New Roman" w:ascii="Times New Roman" w:hAnsi="Times New Roman"/>
                <w:color w:val="000000"/>
                <w:sz w:val="28"/>
                <w:szCs w:val="28"/>
                <w:lang w:val="uk-UA"/>
              </w:rPr>
              <w:t>та Томахівської філії</w:t>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4</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sz w:val="28"/>
                <w:szCs w:val="28"/>
              </w:rPr>
            </w:pPr>
            <w:r>
              <w:rPr>
                <w:rFonts w:cs="Times New Roman" w:ascii="Times New Roman" w:hAnsi="Times New Roman"/>
                <w:bCs/>
                <w:sz w:val="28"/>
                <w:szCs w:val="28"/>
                <w:lang w:val="uk-UA"/>
              </w:rPr>
              <w:t xml:space="preserve">Придбати для кабінету фізики сучасне лабораторне обладнання </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2022-2024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5</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sz w:val="28"/>
                <w:szCs w:val="28"/>
              </w:rPr>
            </w:pPr>
            <w:r>
              <w:rPr>
                <w:rFonts w:cs="Times New Roman" w:ascii="Times New Roman" w:hAnsi="Times New Roman"/>
                <w:bCs/>
                <w:sz w:val="28"/>
                <w:szCs w:val="28"/>
                <w:lang w:val="uk-UA"/>
              </w:rPr>
              <w:t>Придбати для кабінету хімії сенсорну  інтерактивну дошку</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2022-2024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6</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rPr>
            </w:pPr>
            <w:r>
              <w:rPr>
                <w:rFonts w:cs="Times New Roman" w:ascii="Times New Roman" w:hAnsi="Times New Roman"/>
                <w:bCs/>
                <w:sz w:val="28"/>
                <w:szCs w:val="28"/>
              </w:rPr>
              <w:t>Забезпечення кабінету предмету «Захист України» засобами навчання згідно сучасних нормативних вимог</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2022-2024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7</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rPr>
              <w:t>Поточний ремонт навчальних приміщень ліцею</w:t>
            </w:r>
            <w:r>
              <w:rPr>
                <w:rFonts w:cs="Times New Roman" w:ascii="Times New Roman" w:hAnsi="Times New Roman"/>
                <w:bCs/>
                <w:sz w:val="28"/>
                <w:szCs w:val="28"/>
                <w:lang w:val="uk-UA"/>
              </w:rPr>
              <w:t>, філій</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Щорічно</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8</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rPr>
              <w:t xml:space="preserve">Виготовлення ПКД на </w:t>
            </w:r>
            <w:r>
              <w:rPr>
                <w:rFonts w:cs="Times New Roman" w:ascii="Times New Roman" w:hAnsi="Times New Roman"/>
                <w:bCs/>
                <w:sz w:val="28"/>
                <w:szCs w:val="28"/>
                <w:lang w:val="uk-UA"/>
              </w:rPr>
              <w:t>підключення системи опалення  спортивної зали до мережі опалення ліцею</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9</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u w:val="single"/>
                <w:lang w:val="uk-UA"/>
              </w:rPr>
              <w:t>Заміна електромережі та встановлення енергозберігаючих лампочок  у спортивній залі ліцею</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10</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rPr>
              <w:t>Виготовлення ПКД на</w:t>
            </w:r>
            <w:r>
              <w:rPr>
                <w:rFonts w:cs="Times New Roman" w:ascii="Times New Roman" w:hAnsi="Times New Roman"/>
                <w:bCs/>
                <w:sz w:val="28"/>
                <w:szCs w:val="28"/>
                <w:lang w:val="uk-UA"/>
              </w:rPr>
              <w:t xml:space="preserve"> ремонт покрівлі спортивної зали</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2024р.</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11</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lang w:val="uk-UA"/>
              </w:rPr>
              <w:t>Модернізація харчоблоків у філіях</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2022-2024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12</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color w:val="FF0000"/>
                <w:sz w:val="24"/>
                <w:szCs w:val="24"/>
                <w:lang w:val="uk-UA"/>
              </w:rPr>
            </w:pPr>
            <w:r>
              <w:rPr>
                <w:rFonts w:cs="Times New Roman" w:ascii="Times New Roman" w:hAnsi="Times New Roman"/>
                <w:bCs/>
                <w:color w:val="000000"/>
                <w:sz w:val="28"/>
                <w:szCs w:val="28"/>
                <w:lang w:val="uk-UA"/>
              </w:rPr>
              <w:t>Будівництво з</w:t>
            </w:r>
            <w:r>
              <w:rPr>
                <w:rFonts w:cs="Times New Roman" w:ascii="Times New Roman" w:hAnsi="Times New Roman"/>
                <w:color w:val="000000"/>
                <w:sz w:val="28"/>
                <w:szCs w:val="28"/>
              </w:rPr>
              <w:t>ахисн</w:t>
            </w:r>
            <w:r>
              <w:rPr>
                <w:rFonts w:cs="Times New Roman" w:ascii="Times New Roman" w:hAnsi="Times New Roman"/>
                <w:color w:val="000000"/>
                <w:sz w:val="28"/>
                <w:szCs w:val="28"/>
                <w:lang w:val="uk-UA"/>
              </w:rPr>
              <w:t>их</w:t>
            </w:r>
            <w:r>
              <w:rPr>
                <w:rFonts w:cs="Times New Roman" w:ascii="Times New Roman" w:hAnsi="Times New Roman"/>
                <w:color w:val="000000"/>
                <w:sz w:val="28"/>
                <w:szCs w:val="28"/>
              </w:rPr>
              <w:t xml:space="preserve"> споруд цивільного захисту</w:t>
            </w:r>
            <w:r>
              <w:rPr>
                <w:rFonts w:cs="Times New Roman" w:ascii="Times New Roman" w:hAnsi="Times New Roman"/>
                <w:bCs/>
                <w:color w:val="000000"/>
                <w:sz w:val="28"/>
                <w:szCs w:val="28"/>
                <w:lang w:val="uk-UA"/>
              </w:rPr>
              <w:t xml:space="preserve"> в Томахівській та Мнишинській філіях</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2022-2023</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Засновник, відділ освіти</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13</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sz w:val="28"/>
                <w:szCs w:val="28"/>
              </w:rPr>
            </w:pPr>
            <w:r>
              <w:rPr>
                <w:rFonts w:cs="Times New Roman" w:ascii="Times New Roman" w:hAnsi="Times New Roman"/>
                <w:color w:val="000000"/>
                <w:sz w:val="28"/>
                <w:szCs w:val="28"/>
                <w:lang w:val="uk-UA"/>
              </w:rPr>
              <w:t xml:space="preserve">Огородження територій </w:t>
            </w:r>
            <w:r>
              <w:rPr>
                <w:rFonts w:cs="Times New Roman" w:ascii="Times New Roman" w:hAnsi="Times New Roman"/>
                <w:bCs/>
                <w:color w:val="000000"/>
                <w:sz w:val="28"/>
                <w:szCs w:val="28"/>
                <w:lang w:val="uk-UA"/>
              </w:rPr>
              <w:t>Томахівської та Мнишинської філій,</w:t>
            </w:r>
            <w:r>
              <w:rPr>
                <w:rFonts w:cs="Times New Roman" w:ascii="Times New Roman" w:hAnsi="Times New Roman"/>
                <w:color w:val="000000"/>
                <w:sz w:val="28"/>
                <w:szCs w:val="28"/>
                <w:lang w:val="uk-UA"/>
              </w:rPr>
              <w:t xml:space="preserve"> </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Засновник, адміністраці</w:t>
            </w:r>
            <w:bookmarkStart w:id="0" w:name="_GoBack"/>
            <w:bookmarkEnd w:id="0"/>
            <w:r>
              <w:rPr>
                <w:rFonts w:cs="Times New Roman" w:ascii="Times New Roman" w:hAnsi="Times New Roman"/>
                <w:color w:val="000000"/>
                <w:sz w:val="28"/>
                <w:szCs w:val="28"/>
                <w:lang w:val="uk-UA"/>
              </w:rPr>
              <w:t>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14</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Утеплення стелі в Томахівській філії</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r>
        <w:trPr/>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15</w:t>
            </w:r>
          </w:p>
        </w:tc>
        <w:tc>
          <w:tcPr>
            <w:tcW w:w="28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Перекриття котельні Томахівської філії</w:t>
            </w:r>
          </w:p>
        </w:tc>
        <w:tc>
          <w:tcPr>
            <w:tcW w:w="180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2023-2024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color w:val="FF0000"/>
                <w:sz w:val="24"/>
                <w:szCs w:val="24"/>
                <w:lang w:val="uk-UA"/>
              </w:rPr>
            </w:pPr>
            <w:r>
              <w:rPr>
                <w:rFonts w:cs="Times New Roman" w:ascii="Times New Roman" w:hAnsi="Times New Roman"/>
                <w:color w:val="000000"/>
                <w:sz w:val="28"/>
                <w:szCs w:val="28"/>
                <w:lang w:val="uk-UA"/>
              </w:rPr>
              <w:t>Засновник, адміністрація</w:t>
            </w:r>
          </w:p>
        </w:tc>
        <w:tc>
          <w:tcPr>
            <w:tcW w:w="20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tc>
      </w:tr>
    </w:tbl>
    <w:p>
      <w:pPr>
        <w:pStyle w:val="Normal"/>
        <w:spacing w:before="0" w:after="0"/>
        <w:jc w:val="both"/>
        <w:rPr>
          <w:rFonts w:ascii="Times New Roman" w:hAnsi="Times New Roman" w:cs="Times New Roman"/>
          <w:b/>
          <w:b/>
          <w:color w:val="000000" w:themeColor="text1"/>
          <w:sz w:val="32"/>
          <w:szCs w:val="32"/>
          <w:lang w:val="uk-UA"/>
        </w:rPr>
      </w:pPr>
      <w:r>
        <w:rPr>
          <w:rFonts w:cs="Times New Roman" w:ascii="Times New Roman" w:hAnsi="Times New Roman"/>
          <w:b/>
          <w:color w:val="000000" w:themeColor="text1"/>
          <w:sz w:val="32"/>
          <w:szCs w:val="32"/>
          <w:lang w:val="uk-UA"/>
        </w:rPr>
      </w:r>
    </w:p>
    <w:p>
      <w:pPr>
        <w:pStyle w:val="Normal"/>
        <w:spacing w:before="0" w:after="0"/>
        <w:jc w:val="center"/>
        <w:rPr>
          <w:rFonts w:ascii="Times New Roman" w:hAnsi="Times New Roman" w:cs="Times New Roman"/>
          <w:b/>
          <w:b/>
          <w:color w:val="000000" w:themeColor="text1"/>
          <w:sz w:val="32"/>
          <w:szCs w:val="32"/>
          <w:lang w:val="uk-UA"/>
        </w:rPr>
      </w:pPr>
      <w:r>
        <w:rPr>
          <w:rFonts w:cs="Times New Roman" w:ascii="Times New Roman" w:hAnsi="Times New Roman"/>
          <w:b/>
          <w:color w:val="000000" w:themeColor="text1"/>
          <w:sz w:val="32"/>
          <w:szCs w:val="32"/>
          <w:lang w:val="uk-UA"/>
        </w:rPr>
      </w:r>
    </w:p>
    <w:p>
      <w:pPr>
        <w:pStyle w:val="Normal"/>
        <w:spacing w:before="0" w:after="0"/>
        <w:jc w:val="center"/>
        <w:rPr/>
      </w:pPr>
      <w:r>
        <w:rPr>
          <w:rFonts w:cs="Times New Roman" w:ascii="Times New Roman" w:hAnsi="Times New Roman"/>
          <w:b/>
          <w:color w:val="000000" w:themeColor="text1"/>
          <w:sz w:val="32"/>
          <w:szCs w:val="32"/>
          <w:lang w:val="uk-UA"/>
        </w:rPr>
        <w:t xml:space="preserve">4. </w:t>
      </w:r>
      <w:r>
        <w:rPr>
          <w:rFonts w:cs="Times New Roman" w:ascii="Times New Roman" w:hAnsi="Times New Roman"/>
          <w:b/>
          <w:color w:val="000000" w:themeColor="text1"/>
          <w:sz w:val="32"/>
          <w:szCs w:val="32"/>
        </w:rPr>
        <w:t>Створення умов для надання освітніх послуг особам з особливими освітніми потребами</w:t>
      </w:r>
    </w:p>
    <w:p>
      <w:pPr>
        <w:pStyle w:val="Normal"/>
        <w:spacing w:before="0" w:after="0"/>
        <w:ind w:firstLine="708"/>
        <w:jc w:val="both"/>
        <w:rPr/>
      </w:pPr>
      <w:r>
        <w:rPr>
          <w:rFonts w:cs="Times New Roman" w:ascii="Times New Roman" w:hAnsi="Times New Roman"/>
          <w:b/>
          <w:sz w:val="28"/>
          <w:szCs w:val="28"/>
        </w:rPr>
        <w:t xml:space="preserve"> </w:t>
      </w:r>
      <w:r>
        <w:rPr>
          <w:rFonts w:cs="Times New Roman" w:ascii="Times New Roman" w:hAnsi="Times New Roman"/>
          <w:b/>
          <w:sz w:val="28"/>
          <w:szCs w:val="28"/>
        </w:rPr>
        <w:t>Метою</w:t>
      </w:r>
      <w:r>
        <w:rPr>
          <w:rFonts w:cs="Times New Roman" w:ascii="Times New Roman" w:hAnsi="Times New Roman"/>
          <w:b w:val="false"/>
          <w:i w:val="false"/>
          <w:caps w:val="false"/>
          <w:smallCaps w:val="false"/>
          <w:color w:val="333333"/>
          <w:spacing w:val="0"/>
          <w:sz w:val="28"/>
          <w:szCs w:val="28"/>
        </w:rPr>
        <w:t xml:space="preserve"> формування інклюзивного середовища в закладі  є подолання соціальних та психологічних бар’єрів, впровадження педагогіки партнерства, створення універсального дизайну та розумних пристосувань у закладі в межах безбар’єрного фізичного простору.</w:t>
      </w:r>
      <w:r>
        <w:rPr>
          <w:rFonts w:cs="Times New Roman" w:ascii="Times New Roman" w:hAnsi="Times New Roman"/>
          <w:b/>
          <w:sz w:val="28"/>
          <w:szCs w:val="28"/>
        </w:rPr>
        <w:t xml:space="preserve"> </w:t>
      </w:r>
      <w:r>
        <w:rPr>
          <w:rFonts w:cs="Times New Roman" w:ascii="Times New Roman" w:hAnsi="Times New Roman"/>
          <w:sz w:val="28"/>
          <w:szCs w:val="28"/>
        </w:rPr>
        <w:t xml:space="preserve"> </w:t>
      </w:r>
    </w:p>
    <w:tbl>
      <w:tblPr>
        <w:tblW w:w="957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578"/>
        <w:gridCol w:w="3272"/>
        <w:gridCol w:w="1535"/>
        <w:gridCol w:w="1814"/>
        <w:gridCol w:w="2371"/>
      </w:tblGrid>
      <w:tr>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DC5E7"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DC5E7"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4"/>
                <w:szCs w:val="24"/>
                <w:lang w:val="uk-UA"/>
              </w:rPr>
              <w:t>Заходи</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DC5E7"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4"/>
                <w:szCs w:val="24"/>
                <w:lang w:val="uk-UA"/>
              </w:rPr>
              <w:t xml:space="preserve">Термін проведення </w:t>
            </w:r>
          </w:p>
          <w:p>
            <w:pPr>
              <w:pStyle w:val="Normal"/>
              <w:spacing w:before="0" w:after="0"/>
              <w:jc w:val="both"/>
              <w:rPr>
                <w:rFonts w:ascii="Times New Roman" w:hAnsi="Times New Roman" w:cs="Times New Roman"/>
                <w:b/>
                <w:b/>
                <w:bCs/>
                <w:sz w:val="24"/>
                <w:szCs w:val="24"/>
                <w:lang w:val="uk-UA"/>
              </w:rPr>
            </w:pPr>
            <w:r>
              <w:rPr>
                <w:rFonts w:cs="Times New Roman" w:ascii="Times New Roman" w:hAnsi="Times New Roman"/>
                <w:b/>
                <w:bCs/>
                <w:sz w:val="24"/>
                <w:szCs w:val="24"/>
                <w:lang w:val="uk-UA"/>
              </w:rPr>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DC5E7"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4"/>
                <w:szCs w:val="24"/>
                <w:lang w:val="uk-UA"/>
              </w:rPr>
              <w:t>Відповідальні</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DC5E7" w:val="clear"/>
          </w:tcPr>
          <w:p>
            <w:pPr>
              <w:pStyle w:val="Normal"/>
              <w:spacing w:before="0" w:after="0"/>
              <w:jc w:val="both"/>
              <w:rPr>
                <w:rFonts w:ascii="Times New Roman" w:hAnsi="Times New Roman" w:cs="Times New Roman"/>
                <w:sz w:val="28"/>
                <w:szCs w:val="28"/>
                <w:lang w:val="uk-UA"/>
              </w:rPr>
            </w:pPr>
            <w:r>
              <w:rPr>
                <w:rFonts w:cs="Times New Roman" w:ascii="Times New Roman" w:hAnsi="Times New Roman"/>
                <w:b/>
                <w:bCs/>
                <w:sz w:val="24"/>
                <w:szCs w:val="24"/>
                <w:lang w:val="uk-UA"/>
              </w:rPr>
              <w:t>Очікувані результати</w:t>
            </w:r>
          </w:p>
        </w:tc>
      </w:tr>
      <w:tr>
        <w:trPr>
          <w:trHeight w:val="1813" w:hRule="atLeast"/>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1</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Забезпечення інформаційно методичного супроводу батьків дітей з ООП щодо комплексної психологопедагогічної оцінки розвитку дитини у співпраці з ІРЦ</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2022-2024</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Адміністрація,</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педагогічний колектив</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Якісна підготовка висновків, характеристик та супровідних матеріалів для комплексної оцінки</w:t>
            </w:r>
          </w:p>
        </w:tc>
      </w:tr>
      <w:tr>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Продовження розвитку професійно-партнерських стосунків між ліцеєм, ІРЦ, дітьми з ООП та їх батьками, щодо ефективної організації інклюзивного навчання.</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2022-2024</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Адміністрація,</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педагогічний колектив</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Забезпечення підтримки під час навчання тих учнів, які мають особливі освітні потреби</w:t>
            </w:r>
          </w:p>
        </w:tc>
      </w:tr>
      <w:tr>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3</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Зміна методів навчання та виховання, організація класу, розклад уроків, підтримка учнів з особливими освітніми потребами. </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2022-2024</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Адміністрація ліцею, педагогічні працівники</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 </w:t>
            </w:r>
            <w:r>
              <w:rPr>
                <w:rFonts w:cs="Times New Roman" w:ascii="Times New Roman" w:hAnsi="Times New Roman"/>
                <w:sz w:val="24"/>
                <w:szCs w:val="24"/>
                <w:lang w:val="uk-UA"/>
              </w:rPr>
              <w:t>Усунення бар’єрів в системі освіти й системі підтримки.</w:t>
            </w:r>
          </w:p>
        </w:tc>
      </w:tr>
      <w:tr>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4</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lineRule="auto" w:line="240" w:before="0" w:after="0"/>
              <w:jc w:val="both"/>
              <w:rPr>
                <w:rFonts w:ascii="Times New Roman" w:hAnsi="Times New Roman" w:cs="Times New Roman"/>
                <w:bCs/>
                <w:sz w:val="24"/>
                <w:szCs w:val="24"/>
                <w:lang w:val="uk-UA"/>
              </w:rPr>
            </w:pPr>
            <w:r>
              <w:rPr>
                <w:rFonts w:cs="Times New Roman" w:ascii="Times New Roman" w:hAnsi="Times New Roman"/>
                <w:bCs/>
                <w:sz w:val="24"/>
                <w:szCs w:val="24"/>
                <w:lang w:val="uk-UA"/>
              </w:rPr>
              <w:t>Придбання корекційних засобів навчання та реабілітації, обладнання для роботи з особами з особливими освітніми потребами</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2022-2024</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Адміністрація,</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педагогічний колектив</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Підвищення якості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tc>
      </w:tr>
      <w:tr>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5</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lineRule="auto" w:line="240" w:before="0" w:after="0"/>
              <w:jc w:val="both"/>
              <w:rPr/>
            </w:pPr>
            <w:r>
              <w:rPr>
                <w:rFonts w:cs="Times New Roman" w:ascii="Times New Roman" w:hAnsi="Times New Roman"/>
                <w:bCs/>
                <w:sz w:val="24"/>
                <w:szCs w:val="24"/>
                <w:lang w:val="uk-UA"/>
              </w:rPr>
              <w:t>Навчання педагогічних працівників, які працюють з дітьми з особливими освітніми потребами в умовах інклюзивної освіти</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2022-2024</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адміністрація</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Збільшення кількості фахівців для роботи з дітьми з особливими освітніми по</w:t>
            </w:r>
            <w:r>
              <w:rPr>
                <w:rFonts w:eastAsia="Times New Roman" w:cs="Times New Roman" w:ascii="Times New Roman" w:hAnsi="Times New Roman"/>
                <w:sz w:val="24"/>
                <w:szCs w:val="24"/>
                <w:lang w:val="uk-UA" w:eastAsia="uk-UA"/>
              </w:rPr>
              <w:t>требами</w:t>
            </w:r>
          </w:p>
        </w:tc>
      </w:tr>
      <w:tr>
        <w:trPr/>
        <w:tc>
          <w:tcPr>
            <w:tcW w:w="57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6</w:t>
            </w:r>
          </w:p>
        </w:tc>
        <w:tc>
          <w:tcPr>
            <w:tcW w:w="32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4"/>
                <w:szCs w:val="24"/>
                <w:lang w:val="uk-UA"/>
              </w:rPr>
              <w:t>Створення ресурсної кімнати та оснащення її сучасним обладнанням і мобільними меблями</w:t>
            </w:r>
          </w:p>
        </w:tc>
        <w:tc>
          <w:tcPr>
            <w:tcW w:w="1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2022-2024</w:t>
            </w:r>
          </w:p>
        </w:tc>
        <w:tc>
          <w:tcPr>
            <w:tcW w:w="18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Відділ освіти,</w:t>
            </w:r>
          </w:p>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адміністрація</w:t>
            </w:r>
          </w:p>
        </w:tc>
        <w:tc>
          <w:tcPr>
            <w:tcW w:w="23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Підвищення якості надання освітніх послуг дітям з особливими освітніми потребами </w:t>
            </w:r>
          </w:p>
        </w:tc>
      </w:tr>
    </w:tbl>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before="0" w:after="0"/>
        <w:jc w:val="both"/>
        <w:rPr>
          <w:rFonts w:ascii="Times New Roman" w:hAnsi="Times New Roman" w:cs="Times New Roman"/>
          <w:b/>
          <w:b/>
          <w:sz w:val="32"/>
          <w:szCs w:val="32"/>
        </w:rPr>
      </w:pPr>
      <w:r>
        <w:rPr>
          <w:rFonts w:cs="Times New Roman" w:ascii="Times New Roman" w:hAnsi="Times New Roman"/>
          <w:b/>
          <w:sz w:val="32"/>
          <w:szCs w:val="32"/>
        </w:rPr>
      </w:r>
    </w:p>
    <w:p>
      <w:pPr>
        <w:pStyle w:val="Normal"/>
        <w:spacing w:before="0" w:after="0"/>
        <w:jc w:val="center"/>
        <w:rPr>
          <w:rFonts w:ascii="Times New Roman" w:hAnsi="Times New Roman" w:cs="Times New Roman"/>
          <w:sz w:val="32"/>
          <w:szCs w:val="32"/>
          <w:lang w:val="uk-UA"/>
        </w:rPr>
      </w:pPr>
      <w:r>
        <w:rPr>
          <w:rFonts w:cs="Times New Roman" w:ascii="Times New Roman" w:hAnsi="Times New Roman"/>
          <w:b/>
          <w:sz w:val="32"/>
          <w:szCs w:val="32"/>
        </w:rPr>
        <w:t>5. Забезпечення наявності інформаційних систем для ефективного управління закладом освіти та модернізації освітнього процесу</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 xml:space="preserve">Процес навчання в ліцеї – це цілеспрямована взаємодія вчителя і учня, що постійно змінюється, у ході якої розв’язуються задачі освіти, виховання та загального розвитку учнів. </w:t>
      </w:r>
      <w:r>
        <w:rPr>
          <w:rFonts w:cs="Times New Roman" w:ascii="Times New Roman" w:hAnsi="Times New Roman"/>
          <w:sz w:val="28"/>
          <w:szCs w:val="28"/>
        </w:rPr>
        <w:t xml:space="preserve">Використання спеціальних інформаційних технологій упливає на процес сприйняття навчального матеріалу та впливає на ефективність освітнього процесу. Сучасний учитель повинен ураховувати розвиток інформаційних технологій і бути готовим використовувати їх у своїй практичній діяльності. </w:t>
      </w:r>
    </w:p>
    <w:p>
      <w:pPr>
        <w:pStyle w:val="Normal"/>
        <w:spacing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Успішність прийняття ефективного управлінського рішення залежить від функціонування певних інформаційних потоків, які забезпечують отримання інформації про стан об’єкта управління. </w:t>
      </w:r>
      <w:r>
        <w:rPr>
          <w:rFonts w:cs="Times New Roman" w:ascii="Times New Roman" w:hAnsi="Times New Roman"/>
          <w:sz w:val="28"/>
          <w:szCs w:val="28"/>
        </w:rPr>
        <w:t xml:space="preserve">Управлінська діяльність керівника навчального закладу містить у собі обробку великих обсягів інформації. Для того щоб ця інформація дійсно допомагала приймати правильні управлінські рішення, вона повинна бути об’єктивною, надходити вчасно, відображати динаміку змін в об’єкті управління. Крім того, потрібні технології за допомогою яких керівник зможе здійснити обробку інформації швидко і точно, з мінімальними витратами часу і сил. </w:t>
      </w:r>
    </w:p>
    <w:p>
      <w:pPr>
        <w:pStyle w:val="Normal"/>
        <w:spacing w:lineRule="auto" w:line="240" w:before="0" w:after="0"/>
        <w:ind w:firstLine="708"/>
        <w:jc w:val="both"/>
        <w:rPr>
          <w:rFonts w:ascii="Times New Roman" w:hAnsi="Times New Roman" w:cs="Times New Roman"/>
          <w:sz w:val="28"/>
          <w:szCs w:val="28"/>
          <w:lang w:val="uk-UA"/>
        </w:rPr>
      </w:pPr>
      <w:r>
        <w:rPr>
          <w:rFonts w:cs="Times New Roman" w:ascii="Times New Roman" w:hAnsi="Times New Roman"/>
          <w:b/>
          <w:sz w:val="28"/>
          <w:szCs w:val="28"/>
          <w:lang w:val="uk-UA"/>
        </w:rPr>
        <w:t>Метою</w:t>
      </w:r>
      <w:r>
        <w:rPr>
          <w:rFonts w:cs="Times New Roman" w:ascii="Times New Roman" w:hAnsi="Times New Roman"/>
          <w:sz w:val="28"/>
          <w:szCs w:val="28"/>
          <w:lang w:val="uk-UA"/>
        </w:rPr>
        <w:t xml:space="preserve"> реалізації даного напрямку є організація діяльності спрямованої на створення, організацію функціонування та вдосконалення інформаційних процесів, які сприяють успішному виконанню завдань управління. </w:t>
      </w:r>
    </w:p>
    <w:p>
      <w:pPr>
        <w:pStyle w:val="Normal"/>
        <w:spacing w:lineRule="auto" w:line="240" w:before="0" w:after="0"/>
        <w:ind w:firstLine="708"/>
        <w:jc w:val="both"/>
        <w:rPr>
          <w:rFonts w:ascii="Times New Roman" w:hAnsi="Times New Roman" w:cs="Times New Roman"/>
          <w:bCs/>
          <w:sz w:val="28"/>
          <w:szCs w:val="28"/>
          <w:lang w:val="uk-UA"/>
        </w:rPr>
      </w:pPr>
      <w:r>
        <w:rPr>
          <w:rFonts w:cs="Times New Roman" w:ascii="Times New Roman" w:hAnsi="Times New Roman"/>
          <w:bCs/>
          <w:sz w:val="28"/>
          <w:szCs w:val="28"/>
          <w:lang w:val="uk-UA"/>
        </w:rPr>
      </w:r>
    </w:p>
    <w:tbl>
      <w:tblPr>
        <w:tblW w:w="957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391"/>
        <w:gridCol w:w="2977"/>
        <w:gridCol w:w="1275"/>
        <w:gridCol w:w="1700"/>
        <w:gridCol w:w="3227"/>
      </w:tblGrid>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CD4D1" w:val="clear"/>
          </w:tcPr>
          <w:p>
            <w:pPr>
              <w:pStyle w:val="Normal"/>
              <w:spacing w:before="0" w:after="0"/>
              <w:jc w:val="both"/>
              <w:rPr>
                <w:sz w:val="24"/>
                <w:szCs w:val="24"/>
              </w:rPr>
            </w:pPr>
            <w:r>
              <w:rPr>
                <w:rFonts w:cs="Times New Roman" w:ascii="Times New Roman" w:hAnsi="Times New Roman"/>
                <w:b/>
                <w:sz w:val="24"/>
                <w:szCs w:val="24"/>
                <w:lang w:val="uk-UA"/>
              </w:rPr>
              <w:t>№</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CD4D1"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Заходи</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CD4D1"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Часові</w:t>
            </w:r>
          </w:p>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рамки</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CD4D1" w:val="clear"/>
          </w:tcPr>
          <w:p>
            <w:pPr>
              <w:pStyle w:val="Normal"/>
              <w:spacing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t>Відповідальні</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CD4D1" w:val="clear"/>
          </w:tcPr>
          <w:p>
            <w:pPr>
              <w:pStyle w:val="Normal"/>
              <w:spacing w:before="0" w:after="0"/>
              <w:jc w:val="both"/>
              <w:rPr>
                <w:sz w:val="24"/>
                <w:szCs w:val="24"/>
              </w:rPr>
            </w:pPr>
            <w:r>
              <w:rPr>
                <w:rFonts w:cs="Times New Roman" w:ascii="Times New Roman" w:hAnsi="Times New Roman"/>
                <w:b/>
                <w:sz w:val="24"/>
                <w:szCs w:val="24"/>
                <w:lang w:val="uk-UA"/>
              </w:rPr>
              <w:t>Очікувані результати</w:t>
            </w:r>
          </w:p>
        </w:tc>
      </w:tr>
      <w:tr>
        <w:trPr>
          <w:trHeight w:val="1266" w:hRule="atLeast"/>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1</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lang w:val="uk-UA"/>
              </w:rPr>
              <w:t>Підтримка функціонування державної інформаційної системи освіти ДІСО</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lang w:val="uk-UA"/>
              </w:rPr>
              <w:t>Заступник директора з НВР</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 xml:space="preserve">Повний облік здобувачів освіти. </w:t>
            </w:r>
          </w:p>
          <w:p>
            <w:pPr>
              <w:pStyle w:val="Normal"/>
              <w:spacing w:lineRule="auto" w:line="240" w:before="0" w:after="0"/>
              <w:rPr>
                <w:sz w:val="24"/>
                <w:szCs w:val="24"/>
                <w:lang w:val="uk-UA"/>
              </w:rPr>
            </w:pPr>
            <w:r>
              <w:rPr>
                <w:rFonts w:cs="Times New Roman" w:ascii="Times New Roman" w:hAnsi="Times New Roman"/>
                <w:sz w:val="28"/>
                <w:szCs w:val="28"/>
              </w:rPr>
              <w:t>Замовлення підручників. Своєчасна здача статистичної звітності.</w:t>
            </w:r>
            <w:r>
              <w:rPr>
                <w:sz w:val="28"/>
                <w:szCs w:val="28"/>
              </w:rPr>
              <w:t xml:space="preserve"> </w:t>
            </w:r>
          </w:p>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8"/>
                <w:szCs w:val="28"/>
              </w:rPr>
              <w:t>Заповнена база даних на працівників та учнів.</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2</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Запровадження системи електронного документообігу</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rPr>
              <w:t>З 202</w:t>
            </w:r>
            <w:r>
              <w:rPr>
                <w:rFonts w:cs="Times New Roman" w:ascii="Times New Roman" w:hAnsi="Times New Roman"/>
                <w:sz w:val="24"/>
                <w:szCs w:val="24"/>
                <w:lang w:val="uk-UA"/>
              </w:rPr>
              <w:t>4</w:t>
            </w:r>
            <w:r>
              <w:rPr>
                <w:rFonts w:cs="Times New Roman" w:ascii="Times New Roman" w:hAnsi="Times New Roman"/>
                <w:sz w:val="24"/>
                <w:szCs w:val="24"/>
              </w:rPr>
              <w:t xml:space="preserve"> р.</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Систематизована база вхідних і вихідних документів.</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3</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Ефективне впровадження систем дистанційної взаємодії між учасниками освітнього процесу: відеоконференції, вебінари та ін</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lang w:val="uk-UA"/>
              </w:rPr>
              <w:t>З 2023 р.</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rPr>
              <w:t>Адміністрація ліцею, педагогічний колектив</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sz w:val="28"/>
                <w:szCs w:val="28"/>
              </w:rPr>
            </w:pPr>
            <w:r>
              <w:rPr>
                <w:rFonts w:cs="Times New Roman" w:ascii="Times New Roman" w:hAnsi="Times New Roman"/>
                <w:sz w:val="28"/>
                <w:szCs w:val="28"/>
              </w:rPr>
              <w:t>Рівень володіння учасників освітнього процесу ІТ технологіями. Ефективна і швидка взаємодія між учасниками</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4</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rPr>
              <w:t xml:space="preserve">Запровадження електронного </w:t>
            </w:r>
            <w:r>
              <w:rPr>
                <w:rFonts w:cs="Times New Roman" w:ascii="Times New Roman" w:hAnsi="Times New Roman"/>
                <w:bCs/>
                <w:sz w:val="28"/>
                <w:szCs w:val="28"/>
                <w:lang w:val="uk-UA"/>
              </w:rPr>
              <w:t xml:space="preserve"> </w:t>
            </w:r>
            <w:r>
              <w:rPr>
                <w:rFonts w:cs="Times New Roman" w:ascii="Times New Roman" w:hAnsi="Times New Roman"/>
                <w:bCs/>
                <w:sz w:val="28"/>
                <w:szCs w:val="28"/>
              </w:rPr>
              <w:t>журналу та електронного щоденника</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sz w:val="24"/>
                <w:szCs w:val="24"/>
                <w:lang w:val="uk-UA"/>
              </w:rPr>
            </w:pPr>
            <w:r>
              <w:rPr>
                <w:rFonts w:cs="Times New Roman" w:ascii="Times New Roman" w:hAnsi="Times New Roman"/>
                <w:sz w:val="24"/>
                <w:szCs w:val="24"/>
                <w:lang w:val="uk-UA"/>
              </w:rPr>
              <w:t>З 2023 р.</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rPr>
              <w:t>Адміністрація ліцею, педагогічний колектив</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8"/>
                <w:szCs w:val="28"/>
              </w:rPr>
              <w:t xml:space="preserve">Своєчасний облік навчальних досягнень учнів, проведених та замінених уроків. Систематичне та миттєве інформування батьків про відсутність учня на уроці та про його навчальні досягнення. </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8"/>
                <w:szCs w:val="28"/>
              </w:rPr>
              <w:t>Своєчасна заміна уроків. Облік домашніх завдань та контроль за їх виконанням.</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5</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sz w:val="28"/>
                <w:szCs w:val="28"/>
              </w:rPr>
            </w:pPr>
            <w:r>
              <w:rPr>
                <w:rFonts w:cs="Times New Roman" w:ascii="Times New Roman" w:hAnsi="Times New Roman"/>
                <w:bCs/>
                <w:sz w:val="28"/>
                <w:szCs w:val="28"/>
                <w:lang w:val="uk-UA"/>
              </w:rPr>
              <w:t>Створення умов для продуктивної творчої діяльності педагогів  та проходження сертифікації педагогів</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2022-2023</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Збільшення кількості педагогів, які пройшли сертифікацію.</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6</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lang w:val="uk-UA"/>
              </w:rPr>
              <w:t>Прийняття управлінських рішень на основі конструктивної співпраці учасників освітнього процесу</w:t>
            </w:r>
          </w:p>
          <w:p>
            <w:pPr>
              <w:pStyle w:val="Normal"/>
              <w:spacing w:before="0" w:after="0"/>
              <w:jc w:val="both"/>
              <w:rPr>
                <w:rFonts w:ascii="Times New Roman" w:hAnsi="Times New Roman" w:cs="Times New Roman"/>
                <w:bCs/>
                <w:sz w:val="28"/>
                <w:szCs w:val="28"/>
                <w:lang w:val="uk-UA"/>
              </w:rPr>
            </w:pPr>
            <w:r>
              <w:rPr>
                <w:rFonts w:cs="Times New Roman" w:ascii="Times New Roman" w:hAnsi="Times New Roman"/>
                <w:bCs/>
                <w:sz w:val="28"/>
                <w:szCs w:val="28"/>
                <w:lang w:val="uk-UA"/>
              </w:rPr>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Залучення до управління педагогічної, батьківської громадськості</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7</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sz w:val="28"/>
                <w:szCs w:val="28"/>
              </w:rPr>
            </w:pPr>
            <w:r>
              <w:rPr>
                <w:rFonts w:cs="Times New Roman" w:ascii="Times New Roman" w:hAnsi="Times New Roman"/>
                <w:bCs/>
                <w:sz w:val="28"/>
                <w:szCs w:val="28"/>
                <w:lang w:val="uk-UA"/>
              </w:rPr>
              <w:t>Забезпечення реалізації політики академічної доброчесності.</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rPr>
              <w:t xml:space="preserve"> </w:t>
            </w:r>
          </w:p>
        </w:tc>
      </w:tr>
      <w:tr>
        <w:trPr/>
        <w:tc>
          <w:tcPr>
            <w:tcW w:w="3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8"/>
                <w:szCs w:val="28"/>
                <w:lang w:val="uk-UA"/>
              </w:rPr>
              <w:t>8</w:t>
            </w:r>
          </w:p>
        </w:tc>
        <w:tc>
          <w:tcPr>
            <w:tcW w:w="29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spacing w:before="0" w:after="0"/>
              <w:jc w:val="both"/>
              <w:rPr>
                <w:rFonts w:ascii="Times New Roman" w:hAnsi="Times New Roman" w:cs="Times New Roman"/>
                <w:bCs/>
                <w:sz w:val="24"/>
                <w:szCs w:val="24"/>
                <w:lang w:val="uk-UA"/>
              </w:rPr>
            </w:pPr>
            <w:r>
              <w:rPr>
                <w:rFonts w:cs="Times New Roman" w:ascii="Times New Roman" w:hAnsi="Times New Roman"/>
                <w:bCs/>
                <w:sz w:val="28"/>
                <w:szCs w:val="28"/>
                <w:lang w:val="uk-UA"/>
              </w:rPr>
              <w:t>Оприлюднення інформації про діяльність закладу освіти на його офіційному сайті</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Постійно</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4"/>
                <w:szCs w:val="24"/>
                <w:lang w:val="uk-UA"/>
              </w:rPr>
            </w:pPr>
            <w:r>
              <w:rPr>
                <w:rFonts w:cs="Times New Roman" w:ascii="Times New Roman" w:hAnsi="Times New Roman"/>
                <w:sz w:val="24"/>
                <w:szCs w:val="24"/>
              </w:rPr>
              <w:t>Адміністрація ліцею</w:t>
            </w:r>
          </w:p>
        </w:tc>
        <w:tc>
          <w:tcPr>
            <w:tcW w:w="32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Забезпечення прозорості та інформаційної відкритості з приводу роботи закладу</w:t>
            </w:r>
            <w:r>
              <w:rPr>
                <w:rFonts w:cs="Times New Roman" w:ascii="Times New Roman" w:hAnsi="Times New Roman"/>
                <w:sz w:val="28"/>
                <w:szCs w:val="28"/>
                <w:lang w:val="uk-UA"/>
              </w:rPr>
              <w:t>.</w:t>
            </w:r>
          </w:p>
        </w:tc>
      </w:tr>
    </w:tbl>
    <w:p>
      <w:pPr>
        <w:pStyle w:val="Normal"/>
        <w:spacing w:before="0" w:after="0"/>
        <w:jc w:val="both"/>
        <w:rPr>
          <w:rFonts w:ascii="Times New Roman" w:hAnsi="Times New Roman" w:cs="Times New Roman"/>
          <w:b/>
          <w:b/>
          <w:sz w:val="40"/>
          <w:szCs w:val="40"/>
        </w:rPr>
      </w:pPr>
      <w:r>
        <w:rPr>
          <w:rFonts w:cs="Times New Roman" w:ascii="Times New Roman" w:hAnsi="Times New Roman"/>
          <w:b/>
          <w:sz w:val="40"/>
          <w:szCs w:val="40"/>
        </w:rPr>
      </w:r>
    </w:p>
    <w:p>
      <w:pPr>
        <w:pStyle w:val="Normal"/>
        <w:spacing w:before="0" w:after="0"/>
        <w:jc w:val="center"/>
        <w:rPr/>
      </w:pPr>
      <w:r>
        <w:rPr>
          <w:rFonts w:cs="Times New Roman" w:ascii="Times New Roman" w:hAnsi="Times New Roman"/>
          <w:b/>
          <w:sz w:val="40"/>
          <w:szCs w:val="40"/>
        </w:rPr>
        <w:t xml:space="preserve">V. Очікувані результати реалізації </w:t>
      </w:r>
    </w:p>
    <w:p>
      <w:pPr>
        <w:pStyle w:val="Normal"/>
        <w:spacing w:before="0" w:after="0"/>
        <w:jc w:val="center"/>
        <w:rPr>
          <w:rFonts w:ascii="Times New Roman" w:hAnsi="Times New Roman" w:cs="Times New Roman"/>
          <w:b/>
          <w:b/>
          <w:sz w:val="40"/>
          <w:szCs w:val="40"/>
          <w:lang w:val="uk-UA"/>
        </w:rPr>
      </w:pPr>
      <w:r>
        <w:rPr>
          <w:rFonts w:cs="Times New Roman" w:ascii="Times New Roman" w:hAnsi="Times New Roman"/>
          <w:b/>
          <w:sz w:val="40"/>
          <w:szCs w:val="40"/>
        </w:rPr>
        <w:t>Стратегії розвитку</w:t>
      </w:r>
      <w:r>
        <w:rPr>
          <w:rFonts w:cs="Times New Roman" w:ascii="Times New Roman" w:hAnsi="Times New Roman"/>
          <w:b/>
          <w:sz w:val="40"/>
          <w:szCs w:val="40"/>
          <w:lang w:val="uk-UA"/>
        </w:rPr>
        <w:t xml:space="preserve"> </w:t>
      </w:r>
    </w:p>
    <w:p>
      <w:pPr>
        <w:pStyle w:val="Normal"/>
        <w:spacing w:before="0" w:after="0"/>
        <w:jc w:val="center"/>
        <w:rPr>
          <w:rFonts w:ascii="Times New Roman" w:hAnsi="Times New Roman" w:cs="Times New Roman"/>
          <w:b/>
          <w:b/>
          <w:color w:val="1F497D" w:themeColor="text2"/>
          <w:sz w:val="36"/>
          <w:szCs w:val="36"/>
          <w:lang w:val="uk-UA"/>
        </w:rPr>
      </w:pPr>
      <w:r>
        <w:rPr>
          <w:rFonts w:cs="Times New Roman" w:ascii="Times New Roman" w:hAnsi="Times New Roman"/>
          <w:b/>
          <w:color w:val="1F497D" w:themeColor="text2"/>
          <w:sz w:val="36"/>
          <w:szCs w:val="36"/>
          <w:lang w:val="uk-UA"/>
        </w:rPr>
      </w:r>
    </w:p>
    <w:p>
      <w:pPr>
        <w:pStyle w:val="Normal"/>
        <w:spacing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1. Випускник ліцею - особистостість, яка усвідомлює себе громадянином України, здатна до життя у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2. Наскрізне застосування інформаційно-комунікаційних технологій в освітньому процесі та</w:t>
      </w:r>
      <w:r>
        <w:rPr>
          <w:rFonts w:cs="Times New Roman" w:ascii="Times New Roman" w:hAnsi="Times New Roman"/>
          <w:sz w:val="28"/>
          <w:szCs w:val="28"/>
          <w:lang w:val="uk-UA"/>
        </w:rPr>
        <w:t xml:space="preserve"> </w:t>
      </w:r>
      <w:r>
        <w:rPr>
          <w:rFonts w:cs="Times New Roman" w:ascii="Times New Roman" w:hAnsi="Times New Roman"/>
          <w:sz w:val="28"/>
          <w:szCs w:val="28"/>
        </w:rPr>
        <w:t>управлінні закладом освіти.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3. Розбудова особистісно-орієнтованої моделі закладу в якій ліцей враховує здібності,</w:t>
      </w:r>
      <w:r>
        <w:rPr>
          <w:rFonts w:cs="Times New Roman" w:ascii="Times New Roman" w:hAnsi="Times New Roman"/>
          <w:sz w:val="28"/>
          <w:szCs w:val="28"/>
          <w:lang w:val="uk-UA"/>
        </w:rPr>
        <w:t xml:space="preserve"> </w:t>
      </w:r>
      <w:r>
        <w:rPr>
          <w:rFonts w:cs="Times New Roman" w:ascii="Times New Roman" w:hAnsi="Times New Roman"/>
          <w:sz w:val="28"/>
          <w:szCs w:val="28"/>
        </w:rPr>
        <w:t>потреби та інтереси кожної дитини, неупереджено та справедливо ставиться до кожного</w:t>
      </w:r>
      <w:r>
        <w:rPr>
          <w:rFonts w:cs="Times New Roman" w:ascii="Times New Roman" w:hAnsi="Times New Roman"/>
          <w:sz w:val="28"/>
          <w:szCs w:val="28"/>
          <w:lang w:val="uk-UA"/>
        </w:rPr>
        <w:t xml:space="preserve"> </w:t>
      </w:r>
      <w:r>
        <w:rPr>
          <w:rFonts w:cs="Times New Roman" w:ascii="Times New Roman" w:hAnsi="Times New Roman"/>
          <w:sz w:val="28"/>
          <w:szCs w:val="28"/>
        </w:rPr>
        <w:t>учня.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6. Створено умови для формування успішної особистості педагога не лише як джерела знань</w:t>
      </w:r>
      <w:r>
        <w:rPr>
          <w:rFonts w:cs="Times New Roman" w:ascii="Times New Roman" w:hAnsi="Times New Roman"/>
          <w:sz w:val="28"/>
          <w:szCs w:val="28"/>
          <w:lang w:val="uk-UA"/>
        </w:rPr>
        <w:t xml:space="preserve"> </w:t>
      </w:r>
      <w:r>
        <w:rPr>
          <w:rFonts w:cs="Times New Roman" w:ascii="Times New Roman" w:hAnsi="Times New Roman"/>
          <w:sz w:val="28"/>
          <w:szCs w:val="28"/>
        </w:rPr>
        <w:t>і наставника, а як коуча, фасилітатора, тьютора, модератора в індивідуальній освітній</w:t>
      </w:r>
      <w:r>
        <w:rPr>
          <w:rFonts w:cs="Times New Roman" w:ascii="Times New Roman" w:hAnsi="Times New Roman"/>
          <w:sz w:val="28"/>
          <w:szCs w:val="28"/>
          <w:lang w:val="uk-UA"/>
        </w:rPr>
        <w:t xml:space="preserve"> </w:t>
      </w:r>
      <w:r>
        <w:rPr>
          <w:rFonts w:cs="Times New Roman" w:ascii="Times New Roman" w:hAnsi="Times New Roman"/>
          <w:sz w:val="28"/>
          <w:szCs w:val="28"/>
        </w:rPr>
        <w:t>траєкторії дитини.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7. Наявні умови для повноцінного залучення дітей з особливими освітніми потребами до</w:t>
      </w:r>
      <w:r>
        <w:rPr>
          <w:rFonts w:cs="Times New Roman" w:ascii="Times New Roman" w:hAnsi="Times New Roman"/>
          <w:sz w:val="28"/>
          <w:szCs w:val="28"/>
          <w:lang w:val="uk-UA"/>
        </w:rPr>
        <w:t xml:space="preserve"> </w:t>
      </w:r>
      <w:r>
        <w:rPr>
          <w:rFonts w:cs="Times New Roman" w:ascii="Times New Roman" w:hAnsi="Times New Roman"/>
          <w:sz w:val="28"/>
          <w:szCs w:val="28"/>
        </w:rPr>
        <w:t>навчання шляхом впровадження інклюзивної системи освіти.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8. Стійка тенденція до зниження показників захворюваності та нещасних випадків.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9. Стійка тенденція до зростання рівня навчальних досягнень здобувачів освіти (за</w:t>
      </w:r>
      <w:r>
        <w:rPr>
          <w:rFonts w:cs="Times New Roman" w:ascii="Times New Roman" w:hAnsi="Times New Roman"/>
          <w:sz w:val="28"/>
          <w:szCs w:val="28"/>
          <w:lang w:val="uk-UA"/>
        </w:rPr>
        <w:t xml:space="preserve"> </w:t>
      </w:r>
      <w:r>
        <w:rPr>
          <w:rFonts w:cs="Times New Roman" w:ascii="Times New Roman" w:hAnsi="Times New Roman"/>
          <w:sz w:val="28"/>
          <w:szCs w:val="28"/>
        </w:rPr>
        <w:t>результатами внутрішньошкільних та зовнішніх моніторингових досліджень).</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10. Стійка тенденція до підвищення рейтингу ліцею за результатами ДПА у форматі ЗНО.</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11. Створення оптимальних умов для розвитку творчих здібностей обдарованих дітей,</w:t>
      </w:r>
      <w:r>
        <w:rPr>
          <w:rFonts w:cs="Times New Roman" w:ascii="Times New Roman" w:hAnsi="Times New Roman"/>
          <w:sz w:val="28"/>
          <w:szCs w:val="28"/>
          <w:lang w:val="uk-UA"/>
        </w:rPr>
        <w:t xml:space="preserve"> </w:t>
      </w:r>
      <w:r>
        <w:rPr>
          <w:rFonts w:cs="Times New Roman" w:ascii="Times New Roman" w:hAnsi="Times New Roman"/>
          <w:sz w:val="28"/>
          <w:szCs w:val="28"/>
        </w:rPr>
        <w:t>виявлення талановитої молоді шляхом залучення її до участі в олімпіадах, конкурсах</w:t>
      </w:r>
      <w:r>
        <w:rPr>
          <w:rFonts w:cs="Times New Roman" w:ascii="Times New Roman" w:hAnsi="Times New Roman"/>
          <w:sz w:val="28"/>
          <w:szCs w:val="28"/>
          <w:lang w:val="uk-UA"/>
        </w:rPr>
        <w:t xml:space="preserve">, </w:t>
      </w:r>
      <w:r>
        <w:rPr>
          <w:rFonts w:cs="Times New Roman" w:ascii="Times New Roman" w:hAnsi="Times New Roman"/>
          <w:sz w:val="28"/>
          <w:szCs w:val="28"/>
        </w:rPr>
        <w:t>захистах науково-дослідницьких робіт, різноманітних тематичних конкурсах.</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12. Відповідність якості освітнього простору ліцею чинному стандартові (безпечний,</w:t>
      </w:r>
      <w:r>
        <w:rPr>
          <w:rFonts w:cs="Times New Roman" w:ascii="Times New Roman" w:hAnsi="Times New Roman"/>
          <w:sz w:val="28"/>
          <w:szCs w:val="28"/>
          <w:lang w:val="uk-UA"/>
        </w:rPr>
        <w:t xml:space="preserve"> </w:t>
      </w:r>
      <w:r>
        <w:rPr>
          <w:rFonts w:cs="Times New Roman" w:ascii="Times New Roman" w:hAnsi="Times New Roman"/>
          <w:sz w:val="28"/>
          <w:szCs w:val="28"/>
        </w:rPr>
        <w:t>моральний, сповнений довіри, вільний, демократичний, патріотичний, відкритий).</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13. Орієнтація шкільної спільноти на сталий розвиток і партнерські стосунки.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14. Використання в ліцеї інноваційних інтерактивних моделей навчання.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15. Забезпечення індивідуальної освітньої траєкторії в профільнійь ланці ліцею.</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16. Академічна, економічна та фінансова автономія ЗЗСО.</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17. Успішна сертифікація педагогічних працівників, збільшення відсотку працівників, що її</w:t>
      </w:r>
      <w:r>
        <w:rPr>
          <w:rFonts w:cs="Times New Roman" w:ascii="Times New Roman" w:hAnsi="Times New Roman"/>
          <w:sz w:val="28"/>
          <w:szCs w:val="28"/>
          <w:lang w:val="uk-UA"/>
        </w:rPr>
        <w:t xml:space="preserve"> </w:t>
      </w:r>
      <w:r>
        <w:rPr>
          <w:rFonts w:cs="Times New Roman" w:ascii="Times New Roman" w:hAnsi="Times New Roman"/>
          <w:sz w:val="28"/>
          <w:szCs w:val="28"/>
        </w:rPr>
        <w:t>проходитимуть.</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18. Відповідність освітнього простору сучасним вимогам та викликам, розумне</w:t>
      </w:r>
      <w:r>
        <w:rPr>
          <w:rFonts w:cs="Times New Roman" w:ascii="Times New Roman" w:hAnsi="Times New Roman"/>
          <w:sz w:val="28"/>
          <w:szCs w:val="28"/>
          <w:lang w:val="uk-UA"/>
        </w:rPr>
        <w:t xml:space="preserve"> </w:t>
      </w:r>
      <w:r>
        <w:rPr>
          <w:rFonts w:cs="Times New Roman" w:ascii="Times New Roman" w:hAnsi="Times New Roman"/>
          <w:sz w:val="28"/>
          <w:szCs w:val="28"/>
        </w:rPr>
        <w:t>пристосування середовища, сучасний дизайн.</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19. Дієві колективні органи управління та органи громадського самоврядування.</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20. Ефективна та дієва модель внутрішньої системи забезпечення якості освіти ліцею.</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21. Зростання позитивного іміджу та конкурентноздатності випускників ліцею та закладу в</w:t>
      </w:r>
      <w:r>
        <w:rPr>
          <w:rFonts w:cs="Times New Roman" w:ascii="Times New Roman" w:hAnsi="Times New Roman"/>
          <w:sz w:val="28"/>
          <w:szCs w:val="28"/>
          <w:lang w:val="uk-UA"/>
        </w:rPr>
        <w:t xml:space="preserve"> </w:t>
      </w:r>
      <w:r>
        <w:rPr>
          <w:rFonts w:cs="Times New Roman" w:ascii="Times New Roman" w:hAnsi="Times New Roman"/>
          <w:sz w:val="28"/>
          <w:szCs w:val="28"/>
        </w:rPr>
        <w:t>цілому на ринку праці та освітніх послуг відповідно.</w:t>
      </w:r>
    </w:p>
    <w:p>
      <w:pPr>
        <w:pStyle w:val="Normal"/>
        <w:spacing w:before="0" w:after="0"/>
        <w:jc w:val="both"/>
        <w:rPr/>
      </w:pPr>
      <w:r>
        <w:rPr>
          <w:rFonts w:cs="Times New Roman" w:ascii="Times New Roman" w:hAnsi="Times New Roman"/>
          <w:sz w:val="28"/>
          <w:szCs w:val="28"/>
        </w:rPr>
        <w:t>22. Забезпечення якісного психологічного супроводу освітнього процесу та підвищення рівня</w:t>
      </w:r>
      <w:r>
        <w:rPr>
          <w:rFonts w:cs="Times New Roman" w:ascii="Times New Roman" w:hAnsi="Times New Roman"/>
          <w:sz w:val="28"/>
          <w:szCs w:val="28"/>
          <w:lang w:val="uk-UA"/>
        </w:rPr>
        <w:t xml:space="preserve"> </w:t>
      </w:r>
      <w:r>
        <w:rPr>
          <w:rFonts w:cs="Times New Roman" w:ascii="Times New Roman" w:hAnsi="Times New Roman"/>
          <w:sz w:val="28"/>
          <w:szCs w:val="28"/>
        </w:rPr>
        <w:t>психологічної культури всіх його учасників.</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sz w:val="40"/>
          <w:szCs w:val="40"/>
        </w:rPr>
      </w:pPr>
      <w:r>
        <w:rPr>
          <w:rFonts w:cs="Times New Roman" w:ascii="Times New Roman" w:hAnsi="Times New Roman"/>
          <w:b/>
          <w:bCs/>
          <w:sz w:val="40"/>
          <w:szCs w:val="40"/>
        </w:rPr>
        <w:t>VI. Моніторинг і оцінювання якості впровадження Стратегії розвитку</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Реалізація Стратегії</w:t>
      </w:r>
      <w:r>
        <w:rPr>
          <w:rFonts w:cs="Times New Roman" w:ascii="Times New Roman" w:hAnsi="Times New Roman"/>
          <w:sz w:val="28"/>
          <w:szCs w:val="28"/>
          <w:lang w:val="uk-UA"/>
        </w:rPr>
        <w:t xml:space="preserve"> </w:t>
      </w:r>
      <w:r>
        <w:rPr>
          <w:rFonts w:cs="Times New Roman" w:ascii="Times New Roman" w:hAnsi="Times New Roman"/>
          <w:sz w:val="28"/>
          <w:szCs w:val="28"/>
        </w:rPr>
        <w:t xml:space="preserve"> розвитку</w:t>
      </w:r>
      <w:r>
        <w:rPr>
          <w:rFonts w:cs="Times New Roman" w:ascii="Times New Roman" w:hAnsi="Times New Roman"/>
          <w:sz w:val="28"/>
          <w:szCs w:val="28"/>
          <w:lang w:val="uk-UA"/>
        </w:rPr>
        <w:t xml:space="preserve"> Горбаківського ліцею      </w:t>
      </w:r>
      <w:r>
        <w:rPr>
          <w:rFonts w:cs="Times New Roman" w:ascii="Times New Roman" w:hAnsi="Times New Roman"/>
          <w:sz w:val="28"/>
          <w:szCs w:val="28"/>
        </w:rPr>
        <w:t xml:space="preserve"> прямо</w:t>
      </w:r>
      <w:r>
        <w:rPr>
          <w:rFonts w:cs="Times New Roman" w:ascii="Times New Roman" w:hAnsi="Times New Roman"/>
          <w:sz w:val="28"/>
          <w:szCs w:val="28"/>
          <w:lang w:val="uk-UA"/>
        </w:rPr>
        <w:t xml:space="preserve"> </w:t>
      </w:r>
      <w:r>
        <w:rPr>
          <w:rFonts w:cs="Times New Roman" w:ascii="Times New Roman" w:hAnsi="Times New Roman"/>
          <w:sz w:val="28"/>
          <w:szCs w:val="28"/>
        </w:rPr>
        <w:t>впливатиме на якість надання освітніх послуг, тому проведення моніторингу оцінювання якості її</w:t>
      </w:r>
      <w:r>
        <w:rPr>
          <w:rFonts w:cs="Times New Roman" w:ascii="Times New Roman" w:hAnsi="Times New Roman"/>
          <w:sz w:val="28"/>
          <w:szCs w:val="28"/>
          <w:lang w:val="uk-UA"/>
        </w:rPr>
        <w:t xml:space="preserve"> </w:t>
      </w:r>
      <w:r>
        <w:rPr>
          <w:rFonts w:cs="Times New Roman" w:ascii="Times New Roman" w:hAnsi="Times New Roman"/>
          <w:sz w:val="28"/>
          <w:szCs w:val="28"/>
        </w:rPr>
        <w:t>впровадження безпосередньо пов’язана з механізмами реалізації внутрішньої системси</w:t>
      </w:r>
      <w:r>
        <w:rPr>
          <w:rFonts w:cs="Times New Roman" w:ascii="Times New Roman" w:hAnsi="Times New Roman"/>
          <w:sz w:val="28"/>
          <w:szCs w:val="28"/>
          <w:lang w:val="uk-UA"/>
        </w:rPr>
        <w:t xml:space="preserve"> </w:t>
      </w:r>
      <w:r>
        <w:rPr>
          <w:rFonts w:cs="Times New Roman" w:ascii="Times New Roman" w:hAnsi="Times New Roman"/>
          <w:sz w:val="28"/>
          <w:szCs w:val="28"/>
        </w:rPr>
        <w:t>забезпечення якості освіти.</w:t>
      </w:r>
    </w:p>
    <w:p>
      <w:pPr>
        <w:pStyle w:val="Normal"/>
        <w:spacing w:before="0" w:after="0"/>
        <w:ind w:firstLine="708"/>
        <w:jc w:val="both"/>
        <w:rPr>
          <w:rFonts w:ascii="Times New Roman" w:hAnsi="Times New Roman" w:cs="Times New Roman"/>
          <w:sz w:val="28"/>
          <w:szCs w:val="28"/>
        </w:rPr>
      </w:pPr>
      <w:r>
        <w:rPr>
          <w:rFonts w:cs="Times New Roman" w:ascii="Times New Roman" w:hAnsi="Times New Roman"/>
          <w:sz w:val="28"/>
          <w:szCs w:val="28"/>
        </w:rPr>
        <w:t>Механізми реалізації ВСЗЯО передбачають здійснення періодичного оцінювання</w:t>
      </w:r>
      <w:r>
        <w:rPr>
          <w:rFonts w:cs="Times New Roman" w:ascii="Times New Roman" w:hAnsi="Times New Roman"/>
          <w:sz w:val="28"/>
          <w:szCs w:val="28"/>
          <w:lang w:val="uk-UA"/>
        </w:rPr>
        <w:t xml:space="preserve"> </w:t>
      </w:r>
      <w:r>
        <w:rPr>
          <w:rFonts w:cs="Times New Roman" w:ascii="Times New Roman" w:hAnsi="Times New Roman"/>
          <w:sz w:val="28"/>
          <w:szCs w:val="28"/>
        </w:rPr>
        <w:t>компонентів ЗЗСО за напрямами на основі визначених методів збору</w:t>
      </w:r>
      <w:r>
        <w:rPr>
          <w:rFonts w:cs="Times New Roman" w:ascii="Times New Roman" w:hAnsi="Times New Roman"/>
          <w:sz w:val="28"/>
          <w:szCs w:val="28"/>
          <w:lang w:val="uk-UA"/>
        </w:rPr>
        <w:t xml:space="preserve"> </w:t>
      </w:r>
      <w:r>
        <w:rPr>
          <w:rFonts w:cs="Times New Roman" w:ascii="Times New Roman" w:hAnsi="Times New Roman"/>
          <w:sz w:val="28"/>
          <w:szCs w:val="28"/>
        </w:rPr>
        <w:t>інформації та відповідного інструментарію</w:t>
      </w:r>
      <w:r>
        <w:rPr>
          <w:rFonts w:cs="Times New Roman" w:ascii="Times New Roman" w:hAnsi="Times New Roman"/>
          <w:sz w:val="28"/>
          <w:szCs w:val="28"/>
          <w:lang w:val="uk-UA"/>
        </w:rPr>
        <w:t xml:space="preserve">. </w:t>
      </w:r>
      <w:r>
        <w:rPr>
          <w:rFonts w:cs="Times New Roman" w:ascii="Times New Roman" w:hAnsi="Times New Roman"/>
          <w:sz w:val="28"/>
          <w:szCs w:val="28"/>
        </w:rPr>
        <w:t>В кінці кожного навчального року дані узагальнюються у формі самооцінювання за</w:t>
      </w:r>
      <w:r>
        <w:rPr>
          <w:rFonts w:cs="Times New Roman" w:ascii="Times New Roman" w:hAnsi="Times New Roman"/>
          <w:sz w:val="28"/>
          <w:szCs w:val="28"/>
          <w:lang w:val="uk-UA"/>
        </w:rPr>
        <w:t xml:space="preserve"> </w:t>
      </w:r>
      <w:r>
        <w:rPr>
          <w:rFonts w:cs="Times New Roman" w:ascii="Times New Roman" w:hAnsi="Times New Roman"/>
          <w:sz w:val="28"/>
          <w:szCs w:val="28"/>
        </w:rPr>
        <w:t>визначеними критеріями та схемою і слугують базою для планування роботи</w:t>
      </w:r>
    </w:p>
    <w:p>
      <w:pPr>
        <w:pStyle w:val="Normal"/>
        <w:spacing w:before="0" w:after="0"/>
        <w:jc w:val="both"/>
        <w:rPr>
          <w:rFonts w:ascii="Times New Roman" w:hAnsi="Times New Roman" w:cs="Times New Roman"/>
          <w:sz w:val="28"/>
          <w:szCs w:val="28"/>
        </w:rPr>
      </w:pPr>
      <w:r>
        <w:rPr>
          <w:rFonts w:cs="Times New Roman" w:ascii="Times New Roman" w:hAnsi="Times New Roman"/>
          <w:sz w:val="28"/>
          <w:szCs w:val="28"/>
        </w:rPr>
        <w:t>на наступний навчальний рік.</w:t>
      </w:r>
    </w:p>
    <w:p>
      <w:pPr>
        <w:pStyle w:val="Normal"/>
        <w:spacing w:before="0" w:after="0"/>
        <w:ind w:firstLine="708"/>
        <w:jc w:val="both"/>
        <w:rPr/>
      </w:pPr>
      <w:r>
        <w:rPr>
          <w:rFonts w:cs="Times New Roman" w:ascii="Times New Roman" w:hAnsi="Times New Roman"/>
          <w:sz w:val="28"/>
          <w:szCs w:val="28"/>
        </w:rPr>
        <w:t>Якісний аналіз виконання Стратегії здійснюється на основі аналізу динаміки зміни</w:t>
      </w:r>
      <w:r>
        <w:rPr>
          <w:rFonts w:cs="Times New Roman" w:ascii="Times New Roman" w:hAnsi="Times New Roman"/>
          <w:sz w:val="28"/>
          <w:szCs w:val="28"/>
          <w:lang w:val="uk-UA"/>
        </w:rPr>
        <w:t xml:space="preserve"> </w:t>
      </w:r>
      <w:r>
        <w:rPr>
          <w:rFonts w:cs="Times New Roman" w:ascii="Times New Roman" w:hAnsi="Times New Roman"/>
          <w:sz w:val="28"/>
          <w:szCs w:val="28"/>
        </w:rPr>
        <w:t>показників визначених ВСЗЯО ліцею протягом трьох років її реалізації.</w:t>
      </w:r>
    </w:p>
    <w:p>
      <w:pPr>
        <w:pStyle w:val="Normal"/>
        <w:spacing w:before="0" w:after="0"/>
        <w:ind w:firstLine="708"/>
        <w:jc w:val="both"/>
        <w:rPr/>
      </w:pPr>
      <w:r>
        <w:rPr>
          <w:rFonts w:cs="Times New Roman" w:ascii="Times New Roman" w:hAnsi="Times New Roman"/>
          <w:sz w:val="28"/>
          <w:szCs w:val="28"/>
        </w:rPr>
        <w:t>Систематичний аналіз отриманих даних дозволить встановити проміжні та кінцеві</w:t>
      </w:r>
      <w:r>
        <w:rPr>
          <w:rFonts w:cs="Times New Roman" w:ascii="Times New Roman" w:hAnsi="Times New Roman"/>
          <w:sz w:val="28"/>
          <w:szCs w:val="28"/>
          <w:lang w:val="uk-UA"/>
        </w:rPr>
        <w:t xml:space="preserve"> </w:t>
      </w:r>
      <w:r>
        <w:rPr>
          <w:rFonts w:cs="Times New Roman" w:ascii="Times New Roman" w:hAnsi="Times New Roman"/>
          <w:sz w:val="28"/>
          <w:szCs w:val="28"/>
        </w:rPr>
        <w:t>результати реалізації цієї Стратегії, своєчасно виявити відхилення від очікуваних результатів і</w:t>
      </w:r>
      <w:r>
        <w:rPr>
          <w:rFonts w:cs="Times New Roman" w:ascii="Times New Roman" w:hAnsi="Times New Roman"/>
          <w:sz w:val="28"/>
          <w:szCs w:val="28"/>
          <w:lang w:val="uk-UA"/>
        </w:rPr>
        <w:t xml:space="preserve"> </w:t>
      </w:r>
      <w:r>
        <w:rPr>
          <w:rFonts w:cs="Times New Roman" w:ascii="Times New Roman" w:hAnsi="Times New Roman"/>
          <w:sz w:val="28"/>
          <w:szCs w:val="28"/>
        </w:rPr>
        <w:t>провести необхідну корекцію, забезпечити ефективне використання ресурсів ліцею, мінімізувати</w:t>
      </w:r>
      <w:r>
        <w:rPr>
          <w:rFonts w:cs="Times New Roman" w:ascii="Times New Roman" w:hAnsi="Times New Roman"/>
          <w:sz w:val="28"/>
          <w:szCs w:val="28"/>
          <w:lang w:val="uk-UA"/>
        </w:rPr>
        <w:t xml:space="preserve"> </w:t>
      </w:r>
      <w:r>
        <w:rPr>
          <w:rFonts w:cs="Times New Roman" w:ascii="Times New Roman" w:hAnsi="Times New Roman"/>
          <w:sz w:val="28"/>
          <w:szCs w:val="28"/>
        </w:rPr>
        <w:t>ризики та негативні наслідки впровадження передбачених у Стратегії заходів.</w:t>
      </w:r>
    </w:p>
    <w:sectPr>
      <w:footerReference w:type="default" r:id="rId3"/>
      <w:type w:val="nextPage"/>
      <w:pgSz w:w="11906" w:h="16838"/>
      <w:pgMar w:left="1470" w:right="850" w:header="0" w:top="1134" w:footer="1134" w:bottom="168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Times New Roman">
    <w:charset w:val="cc"/>
    <w:family w:val="roman"/>
    <w:pitch w:val="variable"/>
  </w:font>
  <w:font w:name="Liberation Sans">
    <w:altName w:val="Arial"/>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suppressLineNumbers/>
      <w:tabs>
        <w:tab w:val="center" w:pos="4677" w:leader="none"/>
        <w:tab w:val="right" w:pos="9355" w:leader="none"/>
      </w:tabs>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Times New Roman" w:hAnsi="Times New Roman" w:cs="Times New Roman" w:hint="default"/>
        <w:sz w:val="28"/>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429"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04f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5"/>
    <w:uiPriority w:val="99"/>
    <w:semiHidden/>
    <w:qFormat/>
    <w:rsid w:val="00f763bd"/>
    <w:rPr>
      <w:rFonts w:ascii="Tahoma" w:hAnsi="Tahoma" w:cs="Tahoma"/>
      <w:sz w:val="16"/>
      <w:szCs w:val="16"/>
    </w:rPr>
  </w:style>
  <w:style w:type="character" w:styleId="ListLabel1">
    <w:name w:val="ListLabel 1"/>
    <w:qFormat/>
    <w:rPr>
      <w:rFonts w:ascii="Times New Roman" w:hAnsi="Times New Roman" w:eastAsia="Times New Roman" w:cs="Times New Roman"/>
      <w:b/>
      <w:sz w:val="28"/>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SimSu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lang w:val="ru-RU"/>
    </w:rPr>
  </w:style>
  <w:style w:type="character" w:styleId="ListLabel10">
    <w:name w:val="ListLabel 10"/>
    <w:qFormat/>
    <w:rPr>
      <w:rFonts w:ascii="Times New Roman" w:hAnsi="Times New Roman" w:cs="Times New Roman"/>
      <w:b/>
      <w:sz w:val="28"/>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ascii="Times New Roman" w:hAnsi="Times New Roman" w:cs="Times New Roman"/>
      <w:b/>
      <w:sz w:val="28"/>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ascii="Times New Roman" w:hAnsi="Times New Roman" w:cs="Times New Roman"/>
      <w:b/>
      <w:sz w:val="28"/>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ascii="Times New Roman" w:hAnsi="Times New Roman" w:cs="Times New Roman"/>
      <w:b/>
      <w:sz w:val="28"/>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ascii="Times New Roman" w:hAnsi="Times New Roman" w:cs="Times New Roman"/>
      <w:b/>
      <w:sz w:val="28"/>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Times New Roman" w:hAnsi="Times New Roman" w:cs="Times New Roman"/>
      <w:b/>
      <w:sz w:val="28"/>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paragraph" w:styleId="Style15">
    <w:name w:val="Заголовок"/>
    <w:basedOn w:val="Normal"/>
    <w:next w:val="Style16"/>
    <w:qFormat/>
    <w:pPr>
      <w:keepNext w:val="true"/>
      <w:spacing w:before="240" w:after="120"/>
    </w:pPr>
    <w:rPr>
      <w:rFonts w:ascii="Liberation Sans" w:hAnsi="Liberation Sans" w:eastAsia="Microsoft YaHei" w:cs="Lucida San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ucida Sans"/>
    </w:rPr>
  </w:style>
  <w:style w:type="paragraph" w:styleId="Style18">
    <w:name w:val="Caption"/>
    <w:basedOn w:val="Normal"/>
    <w:qFormat/>
    <w:pPr>
      <w:suppressLineNumbers/>
      <w:spacing w:before="120" w:after="120"/>
    </w:pPr>
    <w:rPr>
      <w:rFonts w:cs="Lucida Sans"/>
      <w:i/>
      <w:iCs/>
      <w:sz w:val="24"/>
      <w:szCs w:val="24"/>
    </w:rPr>
  </w:style>
  <w:style w:type="paragraph" w:styleId="Style19">
    <w:name w:val="Покажчик"/>
    <w:basedOn w:val="Normal"/>
    <w:qFormat/>
    <w:pPr>
      <w:suppressLineNumbers/>
    </w:pPr>
    <w:rPr>
      <w:rFonts w:cs="Lucida Sans"/>
    </w:rPr>
  </w:style>
  <w:style w:type="paragraph" w:styleId="Style20">
    <w:name w:val="Указатель"/>
    <w:basedOn w:val="Normal"/>
    <w:qFormat/>
    <w:pPr>
      <w:suppressLineNumbers/>
    </w:pPr>
    <w:rPr>
      <w:rFonts w:cs="Lucida Sans"/>
    </w:rPr>
  </w:style>
  <w:style w:type="paragraph" w:styleId="ListParagraph">
    <w:name w:val="List Paragraph"/>
    <w:basedOn w:val="Normal"/>
    <w:uiPriority w:val="34"/>
    <w:qFormat/>
    <w:rsid w:val="001b228c"/>
    <w:pPr>
      <w:spacing w:before="0" w:after="200"/>
      <w:ind w:left="720" w:hanging="0"/>
      <w:contextualSpacing/>
    </w:pPr>
    <w:rPr/>
  </w:style>
  <w:style w:type="paragraph" w:styleId="BalloonText">
    <w:name w:val="Balloon Text"/>
    <w:basedOn w:val="Normal"/>
    <w:link w:val="a6"/>
    <w:uiPriority w:val="99"/>
    <w:semiHidden/>
    <w:unhideWhenUsed/>
    <w:qFormat/>
    <w:rsid w:val="00f763bd"/>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5f43f1"/>
    <w:pPr/>
    <w:rPr>
      <w:rFonts w:ascii="Times New Roman" w:hAnsi="Times New Roman" w:cs="Times New Roman"/>
      <w:sz w:val="24"/>
      <w:szCs w:val="24"/>
    </w:rPr>
  </w:style>
  <w:style w:type="paragraph" w:styleId="Style21">
    <w:name w:val="Вміст таблиці"/>
    <w:basedOn w:val="Normal"/>
    <w:qFormat/>
    <w:pPr>
      <w:suppressLineNumbers/>
    </w:pPr>
    <w:rPr/>
  </w:style>
  <w:style w:type="paragraph" w:styleId="Style22">
    <w:name w:val="Заголовок таблиці"/>
    <w:basedOn w:val="Style21"/>
    <w:qFormat/>
    <w:pPr>
      <w:suppressLineNumbers/>
      <w:jc w:val="center"/>
    </w:pPr>
    <w:rPr>
      <w:b/>
      <w:bCs/>
    </w:rPr>
  </w:style>
  <w:style w:type="paragraph" w:styleId="Style23">
    <w:name w:val="Footer"/>
    <w:basedOn w:val="Normal"/>
    <w:pPr>
      <w:suppressLineNumbers/>
      <w:tabs>
        <w:tab w:val="clear" w:pos="708"/>
        <w:tab w:val="center" w:pos="4677" w:leader="none"/>
        <w:tab w:val="right" w:pos="9355" w:leader="none"/>
      </w:tabs>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4">
    <w:name w:val="Table Grid"/>
    <w:basedOn w:val="a1"/>
    <w:uiPriority w:val="59"/>
    <w:rsid w:val="00c91e4e"/>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
    <w:name w:val="1"/>
    <w:basedOn w:val="a1"/>
    <w:rsid w:val="00f763bd"/>
    <w:pPr>
      <w:spacing w:after="0" w:line="240" w:lineRule="auto"/>
    </w:pPr>
    <w:rPr>
      <w:lang w:val="uk-UA" w:eastAsia="uk-UA"/>
    </w:rPr>
    <w:tblPr>
      <w:tblStyleRowBandSize w:val="1"/>
      <w:tblStyleColBandSize w:val="1"/>
      <w:tblInd w:w="0" w:type="dxa"/>
      <w:tblCellMar>
        <w:top w:w="0" w:type="dxa"/>
        <w:left w:w="108" w:type="dxa"/>
        <w:bottom w:w="0" w:type="dxa"/>
        <w:right w:w="108" w:type="dxa"/>
      </w:tblCellMar>
    </w:tblPr>
  </w:style>
  <w:style w:type="table" w:customStyle="1" w:styleId="11">
    <w:name w:val="11"/>
    <w:basedOn w:val="a1"/>
    <w:rsid w:val="00f763bd"/>
    <w:pPr>
      <w:spacing w:after="0" w:line="240" w:lineRule="auto"/>
    </w:pPr>
    <w:rPr>
      <w:lang w:val="uk-UA" w:eastAsia="uk-UA"/>
    </w:rPr>
    <w:tblPr>
      <w:tblStyleRowBandSize w:val="1"/>
      <w:tblStyleColBandSize w:val="1"/>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Application>LibreOffice/6.1.3.2$Windows_X86_64 LibreOffice_project/86daf60bf00efa86ad547e59e09d6bb77c699acb</Application>
  <Pages>26</Pages>
  <Words>5562</Words>
  <Characters>41736</Characters>
  <CharactersWithSpaces>47129</CharactersWithSpaces>
  <Paragraphs>484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2022-08-05T06:43:00Z</dcterms:created>
  <dc:creator>Hellow)</dc:creator>
  <dc:description/>
  <dc:language>uk-UA</dc:language>
  <cp:lastModifiedBy/>
  <cp:lastPrinted>2022-10-06T09:27:02Z</cp:lastPrinted>
  <dcterms:modified xsi:type="dcterms:W3CDTF">2022-10-25T12:02:27Z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